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3833C672" w14:textId="0C6B2AC4" w:rsidR="00342B0D" w:rsidRDefault="00EC72C6" w:rsidP="00342B0D">
      <w:pPr>
        <w:jc w:val="center"/>
        <w:rPr>
          <w:rFonts w:ascii="Arial Narrow" w:hAnsi="Arial Narrow"/>
          <w:sz w:val="28"/>
          <w:szCs w:val="28"/>
        </w:rPr>
      </w:pPr>
      <w:r>
        <w:rPr>
          <w:rFonts w:ascii="Arial Narrow" w:hAnsi="Arial Narrow"/>
          <w:sz w:val="28"/>
          <w:szCs w:val="28"/>
        </w:rPr>
        <w:t>Marché n°2025-238</w:t>
      </w:r>
    </w:p>
    <w:p w14:paraId="0A31AA03" w14:textId="62822840" w:rsidR="00FC50D6" w:rsidRPr="00FC50D6" w:rsidRDefault="001B7FDA" w:rsidP="00FC50D6">
      <w:pPr>
        <w:pStyle w:val="Titre2"/>
        <w:jc w:val="center"/>
        <w:rPr>
          <w:rFonts w:ascii="Arial Narrow" w:eastAsiaTheme="minorHAnsi" w:hAnsi="Arial Narrow" w:cstheme="minorBidi"/>
          <w:color w:val="auto"/>
          <w:sz w:val="28"/>
          <w:szCs w:val="28"/>
        </w:rPr>
      </w:pPr>
      <w:sdt>
        <w:sdtPr>
          <w:rPr>
            <w:rFonts w:ascii="Arial Narrow" w:eastAsiaTheme="minorHAnsi" w:hAnsi="Arial Narrow" w:cstheme="minorBidi"/>
            <w:color w:val="auto"/>
            <w:sz w:val="28"/>
            <w:szCs w:val="28"/>
          </w:rPr>
          <w:alias w:val="Titre du marché"/>
          <w:tag w:val="Titre du marché"/>
          <w:id w:val="-1251040007"/>
          <w:placeholder>
            <w:docPart w:val="68D1FB8DB7E948C39AB2ABB86E2A544C"/>
          </w:placeholder>
          <w:text/>
        </w:sdtPr>
        <w:sdtEndPr/>
        <w:sdtContent>
          <w:r w:rsidR="0087250F" w:rsidRPr="00FC50D6">
            <w:rPr>
              <w:rFonts w:ascii="Arial Narrow" w:eastAsiaTheme="minorHAnsi" w:hAnsi="Arial Narrow" w:cstheme="minorBidi"/>
              <w:color w:val="auto"/>
              <w:sz w:val="28"/>
              <w:szCs w:val="28"/>
            </w:rPr>
            <w:t>Marche de maintenance préventive et corrective des installations de chauffage, ventilation, conditionnement d’air, plomberie-protection incendie, relevage des eaux et désenfumage de L’EPMO</w:t>
          </w:r>
          <w:r w:rsidR="00C85F20">
            <w:rPr>
              <w:rFonts w:ascii="Arial Narrow" w:eastAsiaTheme="minorHAnsi" w:hAnsi="Arial Narrow" w:cstheme="minorBidi"/>
              <w:color w:val="auto"/>
              <w:sz w:val="28"/>
              <w:szCs w:val="28"/>
            </w:rPr>
            <w:t>-VGE</w:t>
          </w:r>
        </w:sdtContent>
      </w:sdt>
    </w:p>
    <w:p w14:paraId="37AB2921" w14:textId="77777777" w:rsidR="00FC50D6" w:rsidRPr="00546FE0" w:rsidRDefault="00FC50D6" w:rsidP="00342B0D">
      <w:pPr>
        <w:jc w:val="center"/>
        <w:rPr>
          <w:rFonts w:ascii="Arial Narrow" w:hAnsi="Arial Narrow"/>
          <w:sz w:val="28"/>
          <w:szCs w:val="28"/>
        </w:rPr>
      </w:pP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5266575E"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5-10-08T00:00:00Z">
                  <w:dateFormat w:val="dddd d MMMM yyyy"/>
                  <w:lid w:val="fr-FR"/>
                  <w:storeMappedDataAs w:val="dateTime"/>
                  <w:calendar w:val="gregorian"/>
                </w:date>
              </w:sdtPr>
              <w:sdtEndPr/>
              <w:sdtContent>
                <w:r w:rsidR="0067730F">
                  <w:rPr>
                    <w:rFonts w:ascii="Arial Narrow" w:hAnsi="Arial Narrow"/>
                    <w:b/>
                    <w:sz w:val="28"/>
                    <w:szCs w:val="28"/>
                    <w:highlight w:val="yellow"/>
                  </w:rPr>
                  <w:t>mercredi 8 octobre 2025</w:t>
                </w:r>
              </w:sdtContent>
            </w:sdt>
            <w:r w:rsidRPr="005760D6">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Pr="005760D6">
                  <w:rPr>
                    <w:rFonts w:ascii="Arial Narrow" w:hAnsi="Arial Narrow"/>
                    <w:b/>
                    <w:sz w:val="28"/>
                    <w:szCs w:val="28"/>
                    <w:highlight w:val="yellow"/>
                  </w:rPr>
                  <w:t>1</w:t>
                </w:r>
                <w:r w:rsidR="00057D51" w:rsidRPr="005760D6">
                  <w:rPr>
                    <w:rFonts w:ascii="Arial Narrow" w:hAnsi="Arial Narrow"/>
                    <w:b/>
                    <w:sz w:val="28"/>
                    <w:szCs w:val="28"/>
                    <w:highlight w:val="yellow"/>
                  </w:rPr>
                  <w:t>0</w:t>
                </w:r>
                <w:r w:rsidRPr="005760D6">
                  <w:rPr>
                    <w:rFonts w:ascii="Arial Narrow" w:hAnsi="Arial Narrow"/>
                    <w:b/>
                    <w:sz w:val="28"/>
                    <w:szCs w:val="28"/>
                    <w:highlight w:val="yellow"/>
                  </w:rPr>
                  <w:t>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0419D99C"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213840">
                  <w:rPr>
                    <w:rFonts w:ascii="Arial Narrow" w:hAnsi="Arial Narrow"/>
                    <w:sz w:val="22"/>
                    <w:szCs w:val="22"/>
                  </w:rPr>
                  <w:t>Services</w:t>
                </w:r>
              </w:sdtContent>
            </w:sdt>
          </w:p>
          <w:p w14:paraId="30DF2B6F" w14:textId="73458AE2"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F41E74">
                  <w:rPr>
                    <w:rFonts w:ascii="Arial Narrow" w:hAnsi="Arial Narrow"/>
                  </w:rPr>
                  <w:t>Procédure d’appel d’offres ouvert en application des dispositions de l’article L.</w:t>
                </w:r>
                <w:r w:rsidR="000E62F3">
                  <w:rPr>
                    <w:rFonts w:ascii="Arial Narrow" w:hAnsi="Arial Narrow"/>
                  </w:rPr>
                  <w:t> </w:t>
                </w:r>
                <w:r w:rsidR="00F41E74">
                  <w:rPr>
                    <w:rFonts w:ascii="Arial Narrow" w:hAnsi="Arial Narrow"/>
                  </w:rPr>
                  <w:t>2124-2, du 1° de l’article R. 2124-2 et des articles R. 2161-2 à R. 2161-5 du code de la commande publique</w:t>
                </w:r>
              </w:sdtContent>
            </w:sdt>
          </w:p>
          <w:p w14:paraId="7C920E92" w14:textId="3CB43D13" w:rsidR="00E42FF3" w:rsidRPr="003E63FD" w:rsidRDefault="00E42FF3" w:rsidP="00E42FF3">
            <w:pPr>
              <w:spacing w:after="120"/>
              <w:rPr>
                <w:rFonts w:ascii="Arial Narrow" w:hAnsi="Arial Narrow"/>
              </w:rPr>
            </w:pPr>
            <w:r w:rsidRPr="003E63FD">
              <w:rPr>
                <w:rFonts w:ascii="Arial Narrow" w:hAnsi="Arial Narrow"/>
              </w:rPr>
              <w:t>Technique d’achat </w:t>
            </w:r>
            <w:r w:rsidRPr="009F4040">
              <w:rPr>
                <w:rFonts w:ascii="Arial Narrow" w:hAnsi="Arial Narrow"/>
              </w:rPr>
              <w:t>:</w:t>
            </w:r>
            <w:r w:rsidR="00761316" w:rsidRPr="009F4040">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B7341F" w:rsidRPr="009F4040">
                  <w:rPr>
                    <w:rFonts w:ascii="Arial Narrow" w:hAnsi="Arial Narrow"/>
                  </w:rPr>
                  <w:t>Accord-cadre mono-attributaire donnant lieu à l’émission de bons de commande et à la conclusion de marchés subséquents en application du 1° de l’article L. 2125-1 et des articles R. 2162-1 à R.</w:t>
                </w:r>
                <w:r w:rsidR="0014635F" w:rsidRPr="009F4040">
                  <w:rPr>
                    <w:rFonts w:ascii="Arial Narrow" w:hAnsi="Arial Narrow"/>
                  </w:rPr>
                  <w:t> </w:t>
                </w:r>
                <w:r w:rsidR="00B7341F" w:rsidRPr="009F4040">
                  <w:rPr>
                    <w:rFonts w:ascii="Arial Narrow" w:hAnsi="Arial Narrow"/>
                  </w:rPr>
                  <w:t xml:space="preserve">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18DB7A19" w14:textId="16B4FC02" w:rsidR="00D0544A" w:rsidRPr="00AC3573" w:rsidRDefault="00E42FF3" w:rsidP="002665CE">
      <w:pPr>
        <w:pStyle w:val="Corpsdetexte"/>
        <w:rPr>
          <w:rFonts w:ascii="Arial Narrow" w:hAnsi="Arial Narrow"/>
        </w:rPr>
      </w:pPr>
      <w:r w:rsidRPr="00FC50D6">
        <w:rPr>
          <w:rFonts w:ascii="Arial Narrow" w:hAnsi="Arial Narrow"/>
        </w:rPr>
        <w:t>La présente consultation a pour objet</w:t>
      </w:r>
      <w:r w:rsidR="00FC50D6" w:rsidRPr="00FC50D6">
        <w:rPr>
          <w:rFonts w:ascii="Arial Narrow" w:hAnsi="Arial Narrow"/>
        </w:rPr>
        <w:t xml:space="preserve"> la maintenance préventive et corrective des installations de chauffage, ventilation, conditionnement d’air, plomberie-protection incendie, relevage des eaux et désenfumage de L’EPMO</w:t>
      </w:r>
      <w:r w:rsidR="00C85F20">
        <w:rPr>
          <w:rFonts w:ascii="Arial Narrow" w:hAnsi="Arial Narrow"/>
        </w:rPr>
        <w:t>-VGE</w:t>
      </w:r>
      <w:r w:rsidR="00D462D0">
        <w:rPr>
          <w:rFonts w:ascii="Arial Narrow" w:hAnsi="Arial Narrow"/>
        </w:rPr>
        <w:t>.</w:t>
      </w:r>
    </w:p>
    <w:p w14:paraId="1332DFDF" w14:textId="3C47D262" w:rsidR="00263AEE" w:rsidRPr="00263AEE" w:rsidRDefault="007221BF" w:rsidP="00263AEE">
      <w:pPr>
        <w:pStyle w:val="Corpsdetexte"/>
        <w:spacing w:after="160" w:line="259" w:lineRule="auto"/>
        <w:rPr>
          <w:rFonts w:ascii="Arial Narrow" w:hAnsi="Arial Narrow"/>
        </w:rPr>
      </w:pPr>
      <w:r w:rsidRPr="003E63FD">
        <w:rPr>
          <w:rFonts w:ascii="Arial Narrow" w:hAnsi="Arial Narrow"/>
        </w:rPr>
        <w:t>Les prestations sont rattachées au code CPV (</w:t>
      </w:r>
      <w:r w:rsidRPr="0098436C">
        <w:rPr>
          <w:rFonts w:ascii="Arial Narrow" w:hAnsi="Arial Narrow"/>
        </w:rPr>
        <w:t xml:space="preserve">Common </w:t>
      </w:r>
      <w:proofErr w:type="spellStart"/>
      <w:r w:rsidRPr="0098436C">
        <w:rPr>
          <w:rFonts w:ascii="Arial Narrow" w:hAnsi="Arial Narrow"/>
        </w:rPr>
        <w:t>Procurement</w:t>
      </w:r>
      <w:proofErr w:type="spellEnd"/>
      <w:r w:rsidRPr="0098436C">
        <w:rPr>
          <w:rFonts w:ascii="Arial Narrow" w:hAnsi="Arial Narrow"/>
        </w:rPr>
        <w:t xml:space="preserve"> </w:t>
      </w:r>
      <w:proofErr w:type="spellStart"/>
      <w:r w:rsidRPr="0098436C">
        <w:rPr>
          <w:rFonts w:ascii="Arial Narrow" w:hAnsi="Arial Narrow"/>
        </w:rPr>
        <w:t>Vocabulary</w:t>
      </w:r>
      <w:proofErr w:type="spellEnd"/>
      <w:r w:rsidRPr="003E63FD">
        <w:rPr>
          <w:rFonts w:ascii="Arial Narrow" w:hAnsi="Arial Narrow"/>
        </w:rPr>
        <w:t xml:space="preserve">) suivant : </w:t>
      </w:r>
    </w:p>
    <w:tbl>
      <w:tblPr>
        <w:tblStyle w:val="Grilledutableau"/>
        <w:tblW w:w="0" w:type="auto"/>
        <w:tblLook w:val="04A0" w:firstRow="1" w:lastRow="0" w:firstColumn="1" w:lastColumn="0" w:noHBand="0" w:noVBand="1"/>
      </w:tblPr>
      <w:tblGrid>
        <w:gridCol w:w="2869"/>
        <w:gridCol w:w="1827"/>
        <w:gridCol w:w="4366"/>
      </w:tblGrid>
      <w:tr w:rsidR="00263AEE" w:rsidRPr="00263AEE" w14:paraId="73935B47" w14:textId="77777777" w:rsidTr="00DD4594">
        <w:tc>
          <w:tcPr>
            <w:tcW w:w="2869" w:type="dxa"/>
            <w:tcBorders>
              <w:top w:val="single" w:sz="4" w:space="0" w:color="auto"/>
              <w:left w:val="single" w:sz="4" w:space="0" w:color="auto"/>
              <w:bottom w:val="single" w:sz="4" w:space="0" w:color="auto"/>
              <w:right w:val="single" w:sz="4" w:space="0" w:color="auto"/>
            </w:tcBorders>
            <w:hideMark/>
          </w:tcPr>
          <w:p w14:paraId="21C32D67" w14:textId="1F77562F" w:rsidR="00263AEE" w:rsidRPr="00C85F20" w:rsidRDefault="00263AEE" w:rsidP="00125C4A">
            <w:pPr>
              <w:pStyle w:val="Corpsdetexte"/>
              <w:rPr>
                <w:rFonts w:ascii="Arial Narrow" w:hAnsi="Arial Narrow"/>
              </w:rPr>
            </w:pPr>
            <w:r w:rsidRPr="00C85F20">
              <w:rPr>
                <w:rFonts w:ascii="Arial Narrow" w:hAnsi="Arial Narrow"/>
              </w:rPr>
              <w:t xml:space="preserve">CPV </w:t>
            </w:r>
            <w:r w:rsidR="00125C4A" w:rsidRPr="00C85F20">
              <w:rPr>
                <w:rFonts w:ascii="Arial Narrow" w:hAnsi="Arial Narrow"/>
              </w:rPr>
              <w:t xml:space="preserve"> </w:t>
            </w:r>
          </w:p>
        </w:tc>
        <w:tc>
          <w:tcPr>
            <w:tcW w:w="1827" w:type="dxa"/>
            <w:tcBorders>
              <w:top w:val="single" w:sz="4" w:space="0" w:color="auto"/>
              <w:left w:val="single" w:sz="4" w:space="0" w:color="auto"/>
              <w:bottom w:val="single" w:sz="4" w:space="0" w:color="auto"/>
              <w:right w:val="single" w:sz="4" w:space="0" w:color="auto"/>
            </w:tcBorders>
          </w:tcPr>
          <w:p w14:paraId="57B19585" w14:textId="264171B5" w:rsidR="00263AEE" w:rsidRPr="00C85F20" w:rsidRDefault="00125C4A" w:rsidP="00263AEE">
            <w:pPr>
              <w:pStyle w:val="Corpsdetexte"/>
              <w:rPr>
                <w:rFonts w:ascii="Arial Narrow" w:hAnsi="Arial Narrow"/>
              </w:rPr>
            </w:pPr>
            <w:r w:rsidRPr="00C85F20">
              <w:rPr>
                <w:rFonts w:ascii="Arial Narrow" w:hAnsi="Arial Narrow" w:cs="Calibri"/>
              </w:rPr>
              <w:t>42512000-8</w:t>
            </w:r>
          </w:p>
        </w:tc>
        <w:tc>
          <w:tcPr>
            <w:tcW w:w="4366" w:type="dxa"/>
            <w:tcBorders>
              <w:top w:val="single" w:sz="4" w:space="0" w:color="auto"/>
              <w:left w:val="single" w:sz="4" w:space="0" w:color="auto"/>
              <w:bottom w:val="single" w:sz="4" w:space="0" w:color="auto"/>
              <w:right w:val="single" w:sz="4" w:space="0" w:color="auto"/>
            </w:tcBorders>
          </w:tcPr>
          <w:p w14:paraId="52C1E5A2" w14:textId="08C6C4C5" w:rsidR="00263AEE" w:rsidRPr="00C85F20" w:rsidRDefault="00125C4A" w:rsidP="00263AEE">
            <w:pPr>
              <w:pStyle w:val="Corpsdetexte"/>
              <w:rPr>
                <w:rFonts w:ascii="Arial Narrow" w:hAnsi="Arial Narrow"/>
              </w:rPr>
            </w:pPr>
            <w:r w:rsidRPr="00C85F20">
              <w:rPr>
                <w:rFonts w:ascii="Arial Narrow" w:hAnsi="Arial Narrow" w:cs="Calibri"/>
              </w:rPr>
              <w:t>Installations de climatisation</w:t>
            </w:r>
          </w:p>
        </w:tc>
      </w:tr>
      <w:tr w:rsidR="00263AEE" w:rsidRPr="00263AEE" w14:paraId="15139A17" w14:textId="77777777" w:rsidTr="00DD4594">
        <w:tc>
          <w:tcPr>
            <w:tcW w:w="2869" w:type="dxa"/>
            <w:tcBorders>
              <w:top w:val="single" w:sz="4" w:space="0" w:color="auto"/>
              <w:left w:val="single" w:sz="4" w:space="0" w:color="auto"/>
              <w:bottom w:val="single" w:sz="4" w:space="0" w:color="auto"/>
              <w:right w:val="single" w:sz="4" w:space="0" w:color="auto"/>
            </w:tcBorders>
            <w:hideMark/>
          </w:tcPr>
          <w:p w14:paraId="7721B46A" w14:textId="6A83C603" w:rsidR="00263AEE" w:rsidRPr="00C85F20" w:rsidRDefault="00263AEE" w:rsidP="00125C4A">
            <w:pPr>
              <w:pStyle w:val="Corpsdetexte"/>
              <w:rPr>
                <w:rFonts w:ascii="Arial Narrow" w:hAnsi="Arial Narrow"/>
              </w:rPr>
            </w:pPr>
            <w:r w:rsidRPr="00C85F20">
              <w:rPr>
                <w:rFonts w:ascii="Arial Narrow" w:hAnsi="Arial Narrow"/>
              </w:rPr>
              <w:t xml:space="preserve">CPV </w:t>
            </w:r>
          </w:p>
        </w:tc>
        <w:tc>
          <w:tcPr>
            <w:tcW w:w="1827" w:type="dxa"/>
            <w:tcBorders>
              <w:top w:val="single" w:sz="4" w:space="0" w:color="auto"/>
              <w:left w:val="single" w:sz="4" w:space="0" w:color="auto"/>
              <w:bottom w:val="single" w:sz="4" w:space="0" w:color="auto"/>
              <w:right w:val="single" w:sz="4" w:space="0" w:color="auto"/>
            </w:tcBorders>
          </w:tcPr>
          <w:p w14:paraId="63135000" w14:textId="47643862" w:rsidR="00263AEE" w:rsidRPr="00C85F20" w:rsidRDefault="00125C4A" w:rsidP="00263AEE">
            <w:pPr>
              <w:pStyle w:val="Corpsdetexte"/>
              <w:rPr>
                <w:rFonts w:ascii="Arial Narrow" w:hAnsi="Arial Narrow"/>
              </w:rPr>
            </w:pPr>
            <w:r w:rsidRPr="00C85F20">
              <w:rPr>
                <w:rFonts w:ascii="Arial Narrow" w:hAnsi="Arial Narrow" w:cs="Calibri"/>
              </w:rPr>
              <w:t>45331200-8</w:t>
            </w:r>
          </w:p>
        </w:tc>
        <w:tc>
          <w:tcPr>
            <w:tcW w:w="4366" w:type="dxa"/>
            <w:tcBorders>
              <w:top w:val="single" w:sz="4" w:space="0" w:color="auto"/>
              <w:left w:val="single" w:sz="4" w:space="0" w:color="auto"/>
              <w:bottom w:val="single" w:sz="4" w:space="0" w:color="auto"/>
              <w:right w:val="single" w:sz="4" w:space="0" w:color="auto"/>
            </w:tcBorders>
          </w:tcPr>
          <w:p w14:paraId="76F0F5D3" w14:textId="4137A7B1" w:rsidR="00263AEE" w:rsidRPr="00C85F20" w:rsidRDefault="00125C4A" w:rsidP="00263AEE">
            <w:pPr>
              <w:pStyle w:val="Corpsdetexte"/>
              <w:rPr>
                <w:rFonts w:ascii="Arial Narrow" w:hAnsi="Arial Narrow"/>
              </w:rPr>
            </w:pPr>
            <w:r w:rsidRPr="00C85F20">
              <w:rPr>
                <w:rFonts w:ascii="Arial Narrow" w:hAnsi="Arial Narrow" w:cs="Calibri"/>
              </w:rPr>
              <w:t>Travaux d'installation de matériel de ventilation et de climatisation</w:t>
            </w:r>
          </w:p>
        </w:tc>
      </w:tr>
      <w:tr w:rsidR="00263AEE" w:rsidRPr="00263AEE" w14:paraId="33C2C67C" w14:textId="77777777" w:rsidTr="00DD4594">
        <w:tc>
          <w:tcPr>
            <w:tcW w:w="2869" w:type="dxa"/>
            <w:tcBorders>
              <w:top w:val="single" w:sz="4" w:space="0" w:color="auto"/>
              <w:left w:val="single" w:sz="4" w:space="0" w:color="auto"/>
              <w:bottom w:val="single" w:sz="4" w:space="0" w:color="auto"/>
              <w:right w:val="single" w:sz="4" w:space="0" w:color="auto"/>
            </w:tcBorders>
            <w:hideMark/>
          </w:tcPr>
          <w:p w14:paraId="2C0B1057" w14:textId="5EAE51EC" w:rsidR="00263AEE" w:rsidRPr="00C85F20" w:rsidRDefault="00263AEE" w:rsidP="00125C4A">
            <w:pPr>
              <w:pStyle w:val="Corpsdetexte"/>
              <w:rPr>
                <w:rFonts w:ascii="Arial Narrow" w:hAnsi="Arial Narrow"/>
              </w:rPr>
            </w:pPr>
            <w:r w:rsidRPr="00C85F20">
              <w:rPr>
                <w:rFonts w:ascii="Arial Narrow" w:hAnsi="Arial Narrow"/>
              </w:rPr>
              <w:t xml:space="preserve">CPV </w:t>
            </w:r>
          </w:p>
        </w:tc>
        <w:tc>
          <w:tcPr>
            <w:tcW w:w="1827" w:type="dxa"/>
            <w:tcBorders>
              <w:top w:val="single" w:sz="4" w:space="0" w:color="auto"/>
              <w:left w:val="single" w:sz="4" w:space="0" w:color="auto"/>
              <w:bottom w:val="single" w:sz="4" w:space="0" w:color="auto"/>
              <w:right w:val="single" w:sz="4" w:space="0" w:color="auto"/>
            </w:tcBorders>
          </w:tcPr>
          <w:p w14:paraId="3F7EA4FC" w14:textId="60E09357" w:rsidR="00263AEE" w:rsidRPr="00C85F20" w:rsidRDefault="00125C4A" w:rsidP="00263AEE">
            <w:pPr>
              <w:pStyle w:val="Corpsdetexte"/>
              <w:rPr>
                <w:rFonts w:ascii="Arial Narrow" w:hAnsi="Arial Narrow"/>
              </w:rPr>
            </w:pPr>
            <w:r w:rsidRPr="00C85F20">
              <w:rPr>
                <w:rFonts w:ascii="Arial Narrow" w:hAnsi="Arial Narrow" w:cs="Calibri"/>
              </w:rPr>
              <w:t>45331221-1</w:t>
            </w:r>
          </w:p>
        </w:tc>
        <w:tc>
          <w:tcPr>
            <w:tcW w:w="4366" w:type="dxa"/>
            <w:tcBorders>
              <w:top w:val="single" w:sz="4" w:space="0" w:color="auto"/>
              <w:left w:val="single" w:sz="4" w:space="0" w:color="auto"/>
              <w:bottom w:val="single" w:sz="4" w:space="0" w:color="auto"/>
              <w:right w:val="single" w:sz="4" w:space="0" w:color="auto"/>
            </w:tcBorders>
          </w:tcPr>
          <w:p w14:paraId="788C270B" w14:textId="21F43789" w:rsidR="00263AEE" w:rsidRPr="00C85F20" w:rsidRDefault="00125C4A" w:rsidP="00263AEE">
            <w:pPr>
              <w:pStyle w:val="Corpsdetexte"/>
              <w:rPr>
                <w:rFonts w:ascii="Arial Narrow" w:hAnsi="Arial Narrow"/>
              </w:rPr>
            </w:pPr>
            <w:r w:rsidRPr="00C85F20">
              <w:rPr>
                <w:rFonts w:ascii="Arial Narrow" w:hAnsi="Arial Narrow" w:cs="Calibri"/>
              </w:rPr>
              <w:t>Travaux d'installation de matériel de climatisation partielle de l'air</w:t>
            </w:r>
          </w:p>
        </w:tc>
      </w:tr>
      <w:tr w:rsidR="00125C4A" w:rsidRPr="00263AEE" w14:paraId="74870497" w14:textId="77777777" w:rsidTr="00DD4594">
        <w:tc>
          <w:tcPr>
            <w:tcW w:w="2869" w:type="dxa"/>
            <w:tcBorders>
              <w:top w:val="single" w:sz="4" w:space="0" w:color="auto"/>
              <w:left w:val="single" w:sz="4" w:space="0" w:color="auto"/>
              <w:bottom w:val="single" w:sz="4" w:space="0" w:color="auto"/>
              <w:right w:val="single" w:sz="4" w:space="0" w:color="auto"/>
            </w:tcBorders>
          </w:tcPr>
          <w:p w14:paraId="3AF885CA" w14:textId="15D34CDC" w:rsidR="00125C4A" w:rsidRPr="00C85F20" w:rsidRDefault="00DA5FDF" w:rsidP="00125C4A">
            <w:pPr>
              <w:pStyle w:val="Corpsdetexte"/>
              <w:rPr>
                <w:rFonts w:ascii="Arial Narrow" w:hAnsi="Arial Narrow"/>
              </w:rPr>
            </w:pPr>
            <w:r w:rsidRPr="00C85F20">
              <w:rPr>
                <w:rFonts w:ascii="Arial Narrow" w:hAnsi="Arial Narrow"/>
              </w:rPr>
              <w:t>CPV</w:t>
            </w:r>
          </w:p>
        </w:tc>
        <w:tc>
          <w:tcPr>
            <w:tcW w:w="1827" w:type="dxa"/>
            <w:tcBorders>
              <w:top w:val="single" w:sz="4" w:space="0" w:color="auto"/>
              <w:left w:val="single" w:sz="4" w:space="0" w:color="auto"/>
              <w:bottom w:val="single" w:sz="4" w:space="0" w:color="auto"/>
              <w:right w:val="single" w:sz="4" w:space="0" w:color="auto"/>
            </w:tcBorders>
          </w:tcPr>
          <w:p w14:paraId="6B3171B8" w14:textId="719F5BBE" w:rsidR="00125C4A" w:rsidRPr="00C85F20" w:rsidRDefault="00DA5FDF" w:rsidP="00263AEE">
            <w:pPr>
              <w:pStyle w:val="Corpsdetexte"/>
              <w:rPr>
                <w:rFonts w:ascii="Arial Narrow" w:hAnsi="Arial Narrow" w:cs="Calibri"/>
              </w:rPr>
            </w:pPr>
            <w:r w:rsidRPr="00C85F20">
              <w:rPr>
                <w:rFonts w:ascii="Arial Narrow" w:hAnsi="Arial Narrow" w:cs="Calibri"/>
              </w:rPr>
              <w:t>50324200-4</w:t>
            </w:r>
          </w:p>
        </w:tc>
        <w:tc>
          <w:tcPr>
            <w:tcW w:w="4366" w:type="dxa"/>
            <w:tcBorders>
              <w:top w:val="single" w:sz="4" w:space="0" w:color="auto"/>
              <w:left w:val="single" w:sz="4" w:space="0" w:color="auto"/>
              <w:bottom w:val="single" w:sz="4" w:space="0" w:color="auto"/>
              <w:right w:val="single" w:sz="4" w:space="0" w:color="auto"/>
            </w:tcBorders>
          </w:tcPr>
          <w:p w14:paraId="62E489CA" w14:textId="07A4D79C" w:rsidR="00125C4A" w:rsidRPr="00C85F20" w:rsidRDefault="00DA5FDF" w:rsidP="00263AEE">
            <w:pPr>
              <w:pStyle w:val="Corpsdetexte"/>
              <w:rPr>
                <w:rFonts w:ascii="Arial Narrow" w:hAnsi="Arial Narrow"/>
              </w:rPr>
            </w:pPr>
            <w:r w:rsidRPr="00C85F20">
              <w:rPr>
                <w:rFonts w:ascii="Arial Narrow" w:hAnsi="Arial Narrow" w:cs="Calibri"/>
              </w:rPr>
              <w:t>Services de maintenance préventive</w:t>
            </w:r>
          </w:p>
        </w:tc>
      </w:tr>
    </w:tbl>
    <w:p w14:paraId="09E4A4D2" w14:textId="77777777" w:rsidR="0014635F" w:rsidRPr="003E63FD" w:rsidRDefault="0014635F" w:rsidP="0014635F">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0CC90549" w:rsidR="00854870" w:rsidRPr="003E63FD" w:rsidRDefault="001B7FDA"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3B7056">
            <w:rPr>
              <w:rFonts w:ascii="Arial Narrow" w:hAnsi="Arial Narrow"/>
            </w:rPr>
            <w:t xml:space="preserve">- Accord-cadre mono-attributaire donnant lieu à l’émission de bons de commande et à la conclusion de marchés subséquents en application du 1° de l’article L. 2125-1 et des articles R. 2162-1 à R. 2162-14 du code de la commande publique. </w:t>
          </w:r>
        </w:sdtContent>
      </w:sdt>
    </w:p>
    <w:p w14:paraId="02D45DDA" w14:textId="5FFAEA99" w:rsidR="00B56270" w:rsidRDefault="00B56270" w:rsidP="000B7422">
      <w:pPr>
        <w:pStyle w:val="En-tte"/>
        <w:tabs>
          <w:tab w:val="clear" w:pos="4536"/>
          <w:tab w:val="clear" w:pos="9072"/>
        </w:tabs>
        <w:spacing w:after="120" w:line="360" w:lineRule="auto"/>
        <w:jc w:val="both"/>
        <w:rPr>
          <w:rFonts w:ascii="Arial Narrow" w:hAnsi="Arial Narrow"/>
        </w:rPr>
      </w:pPr>
      <w:r>
        <w:rPr>
          <w:rFonts w:ascii="Arial Narrow" w:hAnsi="Arial Narrow"/>
        </w:rPr>
        <w:t>Le marché comprend un forfait.</w:t>
      </w:r>
    </w:p>
    <w:p w14:paraId="50A3E668" w14:textId="77777777" w:rsidR="00B56270" w:rsidRDefault="00B56270" w:rsidP="00B56270">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Pr>
          <w:rFonts w:ascii="Arial Narrow" w:hAnsi="Arial Narrow"/>
        </w:rPr>
        <w:t xml:space="preserve">, et </w:t>
      </w:r>
      <w:r w:rsidRPr="009E4F1B">
        <w:rPr>
          <w:rFonts w:ascii="Arial Narrow" w:hAnsi="Arial Narrow"/>
        </w:rPr>
        <w:t xml:space="preserve">à la conclusion de marchés subséquents dont les prix ne pourront excéder ceux figurant dans le </w:t>
      </w:r>
      <w:r>
        <w:rPr>
          <w:rFonts w:ascii="Arial Narrow" w:hAnsi="Arial Narrow"/>
        </w:rPr>
        <w:t xml:space="preserve">BPU </w:t>
      </w:r>
      <w:proofErr w:type="gramStart"/>
      <w:r>
        <w:rPr>
          <w:rFonts w:ascii="Arial Narrow" w:hAnsi="Arial Narrow"/>
        </w:rPr>
        <w:t>valant</w:t>
      </w:r>
      <w:proofErr w:type="gramEnd"/>
      <w:r>
        <w:rPr>
          <w:rFonts w:ascii="Arial Narrow" w:hAnsi="Arial Narrow"/>
        </w:rPr>
        <w:t xml:space="preserve"> </w:t>
      </w:r>
      <w:r w:rsidRPr="009E4F1B">
        <w:rPr>
          <w:rFonts w:ascii="Arial Narrow" w:hAnsi="Arial Narrow"/>
        </w:rPr>
        <w:t xml:space="preserve">référentiel de prix </w:t>
      </w:r>
      <w:r>
        <w:rPr>
          <w:rFonts w:ascii="Arial Narrow" w:hAnsi="Arial Narrow"/>
        </w:rPr>
        <w:t>plafonds.</w:t>
      </w:r>
    </w:p>
    <w:p w14:paraId="3ACAF873" w14:textId="0E67FDEF" w:rsidR="00B56270" w:rsidRPr="009E4F1B" w:rsidRDefault="00B56270" w:rsidP="00B56270">
      <w:pPr>
        <w:pStyle w:val="Corpsdetexte"/>
        <w:rPr>
          <w:rFonts w:ascii="Arial Narrow" w:hAnsi="Arial Narrow"/>
        </w:rPr>
      </w:pPr>
      <w:r>
        <w:rPr>
          <w:rFonts w:ascii="Arial Narrow" w:hAnsi="Arial Narrow"/>
        </w:rPr>
        <w:t>L’accord-cadre, comprenant la part à commandes et les marchés subséquents :</w:t>
      </w:r>
    </w:p>
    <w:p w14:paraId="17AA375C" w14:textId="32E1FE37" w:rsidR="00B56270" w:rsidRPr="009E4F1B"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0ED03C55" w14:textId="77777777" w:rsidR="00FC50D6" w:rsidRDefault="00FC50D6" w:rsidP="00FC50D6">
      <w:pPr>
        <w:pStyle w:val="Corpsdetexte"/>
        <w:ind w:left="360"/>
        <w:rPr>
          <w:rFonts w:ascii="Arial Narrow" w:hAnsi="Arial Narrow"/>
        </w:rPr>
      </w:pPr>
      <w:r w:rsidRPr="005666D5">
        <w:rPr>
          <w:rFonts w:ascii="Arial Narrow" w:hAnsi="Arial Narrow"/>
        </w:rPr>
        <w:t xml:space="preserve">- comprend un montant maximum sur sa durée totale fixé à </w:t>
      </w:r>
      <w:r w:rsidRPr="005666D5">
        <w:rPr>
          <w:rFonts w:ascii="Arial Narrow" w:hAnsi="Arial Narrow"/>
          <w:b/>
        </w:rPr>
        <w:t>2 000 000 €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25B214E4"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14635F">
            <w:rPr>
              <w:rFonts w:ascii="Arial Narrow" w:hAnsi="Arial Narrow"/>
            </w:rPr>
            <w:t>la procédure d’appel d’offres ouvert en application des dispositions de l’article L. 2124-2, du 1° de l’article R. 2124-2 et des articles R. 2161-2 à R. 2161-5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lastRenderedPageBreak/>
        <w:t>Délai de validité des offres</w:t>
      </w:r>
    </w:p>
    <w:p w14:paraId="31AB292F" w14:textId="09BAE77E"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145B4ED4" w:rsidR="00360DDB"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705552ED" w14:textId="77777777" w:rsidR="00D524F5" w:rsidRPr="003E63FD" w:rsidRDefault="00D524F5" w:rsidP="00D524F5">
      <w:pPr>
        <w:pStyle w:val="Corpsdetexte"/>
        <w:spacing w:after="240"/>
        <w:rPr>
          <w:rFonts w:ascii="Arial Narrow" w:hAnsi="Arial Narrow"/>
        </w:rPr>
      </w:pPr>
    </w:p>
    <w:p w14:paraId="199DFBCD" w14:textId="77777777" w:rsidR="000B7422" w:rsidRPr="000E62F3"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E62F3">
        <w:rPr>
          <w:rFonts w:ascii="Arial Narrow" w:hAnsi="Arial Narrow"/>
          <w:b/>
        </w:rPr>
        <w:t>Visite de site</w:t>
      </w:r>
    </w:p>
    <w:p w14:paraId="72BC901B" w14:textId="490246A6" w:rsidR="000B3732" w:rsidRPr="002328BB" w:rsidRDefault="000B3732" w:rsidP="000B3732">
      <w:pPr>
        <w:pStyle w:val="Corpsdetexte"/>
        <w:rPr>
          <w:rFonts w:ascii="Arial Narrow" w:hAnsi="Arial Narrow"/>
        </w:rPr>
      </w:pPr>
      <w:r w:rsidRPr="002328BB">
        <w:rPr>
          <w:rFonts w:ascii="Arial Narrow" w:hAnsi="Arial Narrow"/>
        </w:rPr>
        <w:t xml:space="preserve">Une visite </w:t>
      </w:r>
      <w:r w:rsidRPr="002328BB">
        <w:rPr>
          <w:rFonts w:ascii="Arial Narrow" w:hAnsi="Arial Narrow"/>
          <w:b/>
          <w:u w:val="single"/>
        </w:rPr>
        <w:t>obligatoire</w:t>
      </w:r>
      <w:r w:rsidRPr="002328BB">
        <w:rPr>
          <w:rFonts w:ascii="Arial Narrow" w:hAnsi="Arial Narrow"/>
        </w:rPr>
        <w:t xml:space="preserve"> du site sera organisée. Tous les candidats sont invités à se faire connaitre par courrier électronique </w:t>
      </w:r>
      <w:r w:rsidR="006F6D85" w:rsidRPr="006F6D85">
        <w:rPr>
          <w:rFonts w:ascii="Arial Narrow" w:hAnsi="Arial Narrow"/>
          <w:b/>
          <w:highlight w:val="yellow"/>
        </w:rPr>
        <w:t>huit (8)</w:t>
      </w:r>
      <w:r w:rsidRPr="006F6D85">
        <w:rPr>
          <w:rFonts w:ascii="Arial Narrow" w:hAnsi="Arial Narrow"/>
          <w:b/>
          <w:highlight w:val="yellow"/>
        </w:rPr>
        <w:t xml:space="preserve"> jours</w:t>
      </w:r>
      <w:r w:rsidRPr="002328BB">
        <w:rPr>
          <w:rFonts w:ascii="Arial Narrow" w:hAnsi="Arial Narrow"/>
        </w:rPr>
        <w:t xml:space="preserve"> avant la date de remise des offres afin de fixer une date et un horaire de visite auprès de :</w:t>
      </w:r>
    </w:p>
    <w:p w14:paraId="46F15617" w14:textId="7973EFC3" w:rsidR="000B3732" w:rsidRPr="002328BB" w:rsidRDefault="000B3732" w:rsidP="000B3732">
      <w:pPr>
        <w:pStyle w:val="Corpsdetexte"/>
        <w:numPr>
          <w:ilvl w:val="0"/>
          <w:numId w:val="7"/>
        </w:numPr>
        <w:rPr>
          <w:rFonts w:ascii="Arial Narrow" w:hAnsi="Arial Narrow"/>
        </w:rPr>
      </w:pPr>
      <w:r w:rsidRPr="002328BB">
        <w:rPr>
          <w:rFonts w:ascii="Arial Narrow" w:hAnsi="Arial Narrow"/>
        </w:rPr>
        <w:t>Destinataire</w:t>
      </w:r>
      <w:r w:rsidR="002F75D2">
        <w:rPr>
          <w:rFonts w:ascii="Arial Narrow" w:hAnsi="Arial Narrow"/>
        </w:rPr>
        <w:t>s</w:t>
      </w:r>
      <w:r w:rsidRPr="002328BB">
        <w:rPr>
          <w:rFonts w:ascii="Arial Narrow" w:hAnsi="Arial Narrow"/>
        </w:rPr>
        <w:t xml:space="preserve"> : </w:t>
      </w:r>
    </w:p>
    <w:p w14:paraId="67C654DD" w14:textId="6909305C" w:rsidR="000B3732" w:rsidRPr="00DA5FDF" w:rsidRDefault="001B7FDA" w:rsidP="000B3732">
      <w:pPr>
        <w:pStyle w:val="Corpsdetexte"/>
        <w:numPr>
          <w:ilvl w:val="0"/>
          <w:numId w:val="7"/>
        </w:numPr>
        <w:rPr>
          <w:rStyle w:val="Lienhypertexte"/>
          <w:rFonts w:ascii="Arial Narrow" w:hAnsi="Arial Narrow"/>
          <w:color w:val="auto"/>
          <w:u w:val="none"/>
        </w:rPr>
      </w:pPr>
      <w:hyperlink r:id="rId8" w:history="1">
        <w:r w:rsidR="002F75D2" w:rsidRPr="00F20EB3">
          <w:rPr>
            <w:rStyle w:val="Lienhypertexte"/>
            <w:rFonts w:ascii="Arial Narrow" w:hAnsi="Arial Narrow"/>
          </w:rPr>
          <w:t>nicolas.fichet@musee-orsay.fr</w:t>
        </w:r>
      </w:hyperlink>
    </w:p>
    <w:p w14:paraId="660DFC97" w14:textId="04925653" w:rsidR="002F75D2" w:rsidRPr="0098371D" w:rsidRDefault="002F75D2" w:rsidP="000B3732">
      <w:pPr>
        <w:pStyle w:val="Corpsdetexte"/>
        <w:numPr>
          <w:ilvl w:val="0"/>
          <w:numId w:val="7"/>
        </w:numPr>
        <w:rPr>
          <w:rFonts w:ascii="Arial Narrow" w:hAnsi="Arial Narrow"/>
        </w:rPr>
      </w:pPr>
      <w:r>
        <w:rPr>
          <w:rStyle w:val="Lienhypertexte"/>
          <w:rFonts w:ascii="Arial Narrow" w:hAnsi="Arial Narrow"/>
        </w:rPr>
        <w:t>clement.chamard@musee-orsay.fr</w:t>
      </w:r>
    </w:p>
    <w:p w14:paraId="3EB29FA4" w14:textId="77777777" w:rsidR="000B3732" w:rsidRPr="003E63FD" w:rsidRDefault="000B3732" w:rsidP="000B3732">
      <w:pPr>
        <w:pStyle w:val="Corpsdetexte"/>
        <w:numPr>
          <w:ilvl w:val="0"/>
          <w:numId w:val="7"/>
        </w:numPr>
        <w:rPr>
          <w:rFonts w:ascii="Arial Narrow" w:hAnsi="Arial Narrow"/>
        </w:rPr>
      </w:pPr>
      <w:r w:rsidRPr="003E63FD">
        <w:rPr>
          <w:rFonts w:ascii="Arial Narrow" w:hAnsi="Arial Narrow"/>
        </w:rPr>
        <w:t xml:space="preserve">Copie : </w:t>
      </w:r>
    </w:p>
    <w:p w14:paraId="65A32BFF" w14:textId="77777777" w:rsidR="000B3732" w:rsidRPr="004048A5" w:rsidRDefault="000B3732" w:rsidP="000B3732">
      <w:pPr>
        <w:pStyle w:val="Corpsdetexte"/>
        <w:numPr>
          <w:ilvl w:val="0"/>
          <w:numId w:val="10"/>
        </w:numPr>
        <w:ind w:left="1134"/>
        <w:rPr>
          <w:rStyle w:val="Lienhypertexte"/>
          <w:rFonts w:ascii="Arial Narrow" w:hAnsi="Arial Narrow"/>
          <w:color w:val="auto"/>
          <w:u w:val="none"/>
        </w:rPr>
      </w:pPr>
      <w:r w:rsidRPr="003E63FD">
        <w:rPr>
          <w:rFonts w:ascii="Arial Narrow" w:hAnsi="Arial Narrow"/>
        </w:rPr>
        <w:t>Juriste en charge du dossier</w:t>
      </w:r>
      <w:r>
        <w:rPr>
          <w:rFonts w:ascii="Arial Narrow" w:hAnsi="Arial Narrow"/>
        </w:rPr>
        <w:t xml:space="preserve"> : Sandrine Lambert - </w:t>
      </w:r>
      <w:r w:rsidRPr="003E63FD">
        <w:rPr>
          <w:rFonts w:ascii="Arial Narrow" w:hAnsi="Arial Narrow"/>
        </w:rPr>
        <w:t xml:space="preserve">adresse mail : </w:t>
      </w:r>
      <w:hyperlink r:id="rId9" w:history="1">
        <w:r w:rsidRPr="00D0482E">
          <w:rPr>
            <w:rStyle w:val="Lienhypertexte"/>
            <w:rFonts w:ascii="Arial Narrow" w:hAnsi="Arial Narrow"/>
          </w:rPr>
          <w:t>sandrine.lambert@musee-orsay.fr</w:t>
        </w:r>
      </w:hyperlink>
    </w:p>
    <w:p w14:paraId="3FDBB22C" w14:textId="77777777" w:rsidR="000B3732" w:rsidRDefault="000B3732" w:rsidP="000B3732">
      <w:pPr>
        <w:pStyle w:val="Corpsdetexte"/>
        <w:ind w:left="774"/>
        <w:rPr>
          <w:rFonts w:ascii="Arial Narrow" w:hAnsi="Arial Narrow"/>
        </w:rPr>
      </w:pPr>
      <w:proofErr w:type="gramStart"/>
      <w:r>
        <w:t>et</w:t>
      </w:r>
      <w:proofErr w:type="gramEnd"/>
      <w:r>
        <w:rPr>
          <w:rStyle w:val="Lienhypertexte"/>
          <w:rFonts w:ascii="Arial Narrow" w:hAnsi="Arial Narrow"/>
        </w:rPr>
        <w:t xml:space="preserve"> juridique@musee-orsay.fr</w:t>
      </w:r>
    </w:p>
    <w:p w14:paraId="6A4F2856" w14:textId="77777777" w:rsidR="000B3732" w:rsidRDefault="000B3732" w:rsidP="000B3732">
      <w:pPr>
        <w:pStyle w:val="Corpsdetexte"/>
        <w:rPr>
          <w:rFonts w:ascii="Arial Narrow" w:hAnsi="Arial Narrow"/>
        </w:rPr>
      </w:pPr>
      <w:r w:rsidRPr="00B05108">
        <w:rPr>
          <w:rFonts w:ascii="Arial Narrow" w:hAnsi="Arial Narrow"/>
          <w:b/>
        </w:rPr>
        <w:t>L’établissement établira un certificat.</w:t>
      </w:r>
    </w:p>
    <w:p w14:paraId="550A2FA8" w14:textId="77777777" w:rsidR="00FC50D6" w:rsidRPr="00E069D1" w:rsidRDefault="00FC50D6" w:rsidP="00FC50D6">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E069D1">
        <w:rPr>
          <w:rFonts w:ascii="Arial Narrow" w:hAnsi="Arial Narrow" w:cs="Arial"/>
          <w:b/>
          <w:bCs/>
        </w:rPr>
        <w:t xml:space="preserve">Insertion sociale </w:t>
      </w:r>
    </w:p>
    <w:p w14:paraId="55FEF776" w14:textId="77777777" w:rsidR="009424F7" w:rsidRDefault="00FC50D6" w:rsidP="00FC50D6">
      <w:pPr>
        <w:pStyle w:val="Corpsdetexte"/>
        <w:rPr>
          <w:rFonts w:ascii="Arial Narrow" w:hAnsi="Arial Narrow" w:cs="Arial"/>
        </w:rPr>
      </w:pPr>
      <w:r w:rsidRPr="00E069D1">
        <w:rPr>
          <w:rFonts w:ascii="Arial Narrow" w:hAnsi="Arial Narrow" w:cs="Arial"/>
        </w:rPr>
        <w:t>Pour promouvoir l’emploi et combattre l’exclusion, l’EPMO</w:t>
      </w:r>
      <w:r w:rsidR="00C85F20" w:rsidRPr="00E069D1">
        <w:rPr>
          <w:rFonts w:ascii="Arial Narrow" w:hAnsi="Arial Narrow" w:cs="Arial"/>
        </w:rPr>
        <w:t>-VGE</w:t>
      </w:r>
      <w:r w:rsidRPr="00E069D1">
        <w:rPr>
          <w:rFonts w:ascii="Arial Narrow" w:hAnsi="Arial Narrow" w:cs="Arial"/>
        </w:rPr>
        <w:t xml:space="preserve"> a décidé de faire application des dispositions de l’article L.3114-2 du Code de la commande publique en incluant une clause d’insertion par l’activité économique constitutive d’une condition d’exécution, pour le présent accord-cadre.</w:t>
      </w:r>
    </w:p>
    <w:p w14:paraId="07704EA3" w14:textId="77777777" w:rsidR="009424F7" w:rsidRDefault="009424F7">
      <w:pPr>
        <w:rPr>
          <w:rFonts w:ascii="Arial Narrow" w:hAnsi="Arial Narrow" w:cs="Arial"/>
        </w:rPr>
      </w:pPr>
      <w:r>
        <w:rPr>
          <w:rFonts w:ascii="Arial Narrow" w:hAnsi="Arial Narrow" w:cs="Arial"/>
        </w:rPr>
        <w:br w:type="page"/>
      </w:r>
    </w:p>
    <w:p w14:paraId="02D3354C" w14:textId="5E2836D9" w:rsidR="00FC50D6" w:rsidRPr="00E069D1" w:rsidRDefault="00FC50D6" w:rsidP="00FC50D6">
      <w:pPr>
        <w:pStyle w:val="Corpsdetexte"/>
        <w:rPr>
          <w:rFonts w:ascii="Arial Narrow" w:hAnsi="Arial Narrow" w:cs="Arial"/>
        </w:rPr>
      </w:pPr>
    </w:p>
    <w:p w14:paraId="7BB06259" w14:textId="4185C887" w:rsidR="00FC50D6" w:rsidRPr="00E069D1" w:rsidRDefault="00FC50D6" w:rsidP="00FC50D6">
      <w:pPr>
        <w:pStyle w:val="Corpsdetexte"/>
        <w:rPr>
          <w:rFonts w:ascii="Arial Narrow" w:hAnsi="Arial Narrow" w:cs="Arial"/>
        </w:rPr>
      </w:pPr>
      <w:r w:rsidRPr="00E069D1">
        <w:rPr>
          <w:rFonts w:ascii="Arial Narrow" w:hAnsi="Arial Narrow" w:cs="Arial"/>
        </w:rPr>
        <w:t>L’entreprise attributaire devra réaliser une action d’insertion qui permette l’accès ou le retour à l’emploi de personnes rencontrant des difficultés sociales ou professionnelles particulières. Le CCAP précise, à cet égard, les différentes modalités envisageables de mise en œuvre de cette action d’insertion. L’EPMO</w:t>
      </w:r>
      <w:r w:rsidR="00C85F20" w:rsidRPr="00E069D1">
        <w:rPr>
          <w:rFonts w:ascii="Arial Narrow" w:hAnsi="Arial Narrow" w:cs="Arial"/>
        </w:rPr>
        <w:t>-VGE</w:t>
      </w:r>
      <w:r w:rsidRPr="00E069D1">
        <w:rPr>
          <w:rFonts w:ascii="Arial Narrow" w:hAnsi="Arial Narrow" w:cs="Arial"/>
        </w:rPr>
        <w:t xml:space="preserve"> a mandaté un référent de la clause sociale via le groupement d’entreprises SOLVHA-YLC CONSEIL qui peut accompagner l’entreprise attributaire dans la bonne compréhension et la mise en œuvre de ce dispositif. </w:t>
      </w:r>
    </w:p>
    <w:p w14:paraId="38B9E3F3" w14:textId="77777777" w:rsidR="00FC50D6" w:rsidRPr="00E069D1" w:rsidRDefault="00FC50D6" w:rsidP="00FC50D6">
      <w:pPr>
        <w:pStyle w:val="Corpsdetexte"/>
        <w:rPr>
          <w:rFonts w:ascii="Arial Narrow" w:hAnsi="Arial Narrow" w:cs="Arial"/>
        </w:rPr>
      </w:pPr>
      <w:r w:rsidRPr="00E069D1">
        <w:rPr>
          <w:rFonts w:ascii="Arial Narrow" w:hAnsi="Arial Narrow" w:cs="Arial"/>
        </w:rPr>
        <w:t xml:space="preserve">Attention : </w:t>
      </w:r>
    </w:p>
    <w:p w14:paraId="4E6AB62C" w14:textId="77777777" w:rsidR="00FC50D6" w:rsidRPr="00E069D1" w:rsidRDefault="00FC50D6" w:rsidP="00FC50D6">
      <w:pPr>
        <w:pStyle w:val="Corpsdetexte"/>
        <w:rPr>
          <w:rFonts w:ascii="Arial Narrow" w:hAnsi="Arial Narrow" w:cs="Arial"/>
        </w:rPr>
      </w:pPr>
      <w:r w:rsidRPr="00E069D1">
        <w:rPr>
          <w:rFonts w:ascii="Arial Narrow" w:hAnsi="Arial Narrow" w:cs="Arial"/>
        </w:rPr>
        <w:t xml:space="preserve">– Les candidats ne sont pas autorisés à formuler dans leur offre des réserves sur la clause obligatoire d’insertion par l’activité économique. </w:t>
      </w:r>
    </w:p>
    <w:p w14:paraId="6EDB881A" w14:textId="77777777" w:rsidR="00FC50D6" w:rsidRPr="00C85F20" w:rsidRDefault="00FC50D6" w:rsidP="00FC50D6">
      <w:pPr>
        <w:pStyle w:val="Corpsdetexte"/>
        <w:rPr>
          <w:rFonts w:ascii="Arial Narrow" w:hAnsi="Arial Narrow" w:cs="Arial"/>
        </w:rPr>
      </w:pPr>
      <w:r w:rsidRPr="00E069D1">
        <w:rPr>
          <w:rFonts w:ascii="Arial Narrow" w:hAnsi="Arial Narrow" w:cs="Arial"/>
        </w:rPr>
        <w:t>– Une offre qui ne satisferait pas à cette condition d’exécution sera déclarée non conforme au motif du non-respect du marché.</w:t>
      </w:r>
    </w:p>
    <w:p w14:paraId="76890E19" w14:textId="77777777" w:rsidR="00841FAE" w:rsidRPr="00C85F20"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EB633F" w:rsidR="00F065F4" w:rsidRPr="003E63FD" w:rsidRDefault="001B7FDA" w:rsidP="00F065F4">
      <w:pPr>
        <w:pStyle w:val="Corpsdetexte"/>
        <w:rPr>
          <w:rFonts w:ascii="Arial Narrow" w:hAnsi="Arial Narrow"/>
        </w:rPr>
      </w:pPr>
      <w:hyperlink r:id="rId10"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005593E3" w14:textId="77777777" w:rsidR="009424F7" w:rsidRDefault="009424F7" w:rsidP="009424F7">
      <w:pPr>
        <w:pStyle w:val="Corpsdetexte"/>
        <w:numPr>
          <w:ilvl w:val="0"/>
          <w:numId w:val="39"/>
        </w:numPr>
        <w:rPr>
          <w:rFonts w:ascii="Arial Narrow" w:hAnsi="Arial Narrow"/>
        </w:rPr>
      </w:pPr>
      <w:r>
        <w:rPr>
          <w:rFonts w:ascii="Arial Narrow" w:hAnsi="Arial Narrow"/>
        </w:rPr>
        <w:t xml:space="preserve">Le présent règlement de la consultation et </w:t>
      </w:r>
      <w:r>
        <w:rPr>
          <w:rFonts w:ascii="Arial Narrow" w:hAnsi="Arial Narrow"/>
          <w:lang w:eastAsia="fr-FR"/>
        </w:rPr>
        <w:t xml:space="preserve">ses annexes : </w:t>
      </w:r>
    </w:p>
    <w:p w14:paraId="6E1723BC" w14:textId="77777777" w:rsidR="009424F7" w:rsidRDefault="009424F7" w:rsidP="009424F7">
      <w:pPr>
        <w:pStyle w:val="Corpsdetexte"/>
        <w:numPr>
          <w:ilvl w:val="0"/>
          <w:numId w:val="40"/>
        </w:numPr>
        <w:ind w:left="1560"/>
        <w:rPr>
          <w:rFonts w:ascii="Arial Narrow" w:hAnsi="Arial Narrow"/>
        </w:rPr>
      </w:pPr>
      <w:r>
        <w:rPr>
          <w:rFonts w:ascii="Arial Narrow" w:hAnsi="Arial Narrow"/>
        </w:rPr>
        <w:t>Annexe 1 : le questionnaire diversité-égalité</w:t>
      </w:r>
    </w:p>
    <w:p w14:paraId="08C2CCF3" w14:textId="77777777" w:rsidR="009424F7" w:rsidRDefault="009424F7" w:rsidP="009424F7">
      <w:pPr>
        <w:pStyle w:val="Corpsdetexte"/>
        <w:numPr>
          <w:ilvl w:val="0"/>
          <w:numId w:val="40"/>
        </w:numPr>
        <w:ind w:left="1560"/>
        <w:rPr>
          <w:rFonts w:ascii="Arial Narrow" w:hAnsi="Arial Narrow"/>
        </w:rPr>
      </w:pPr>
      <w:r>
        <w:rPr>
          <w:rFonts w:ascii="Arial Narrow" w:hAnsi="Arial Narrow"/>
          <w:lang w:eastAsia="fr-FR"/>
        </w:rPr>
        <w:t>Annexes 2 et 3 : le modèle de DC4 pré rempli et sa notice ;</w:t>
      </w:r>
    </w:p>
    <w:p w14:paraId="7C234C89" w14:textId="64FFF912" w:rsidR="009424F7" w:rsidRPr="008C7C2A" w:rsidRDefault="009424F7" w:rsidP="009424F7">
      <w:pPr>
        <w:pStyle w:val="Corpsdetexte"/>
        <w:numPr>
          <w:ilvl w:val="1"/>
          <w:numId w:val="40"/>
        </w:numPr>
        <w:rPr>
          <w:rFonts w:ascii="Arial Narrow" w:hAnsi="Arial Narrow"/>
        </w:rPr>
      </w:pPr>
      <w:r w:rsidRPr="008C7C2A">
        <w:rPr>
          <w:rFonts w:ascii="Arial Narrow" w:hAnsi="Arial Narrow"/>
        </w:rPr>
        <w:t xml:space="preserve">Annexe 4 le Détail Quantitatif Estimatif (DQE) </w:t>
      </w:r>
      <w:r w:rsidR="00705F72" w:rsidRPr="008C7C2A">
        <w:rPr>
          <w:rFonts w:ascii="Arial Narrow" w:hAnsi="Arial Narrow"/>
        </w:rPr>
        <w:t xml:space="preserve">et la commande fictive </w:t>
      </w:r>
      <w:r w:rsidRPr="008C7C2A">
        <w:rPr>
          <w:rFonts w:ascii="Arial Narrow" w:hAnsi="Arial Narrow"/>
        </w:rPr>
        <w:t>(6 onglets) (Document non contractuel permettant d’apprécier les offres de prix)</w:t>
      </w:r>
    </w:p>
    <w:p w14:paraId="2EAC1274" w14:textId="7CCDCEA8" w:rsidR="009424F7" w:rsidRPr="008C7C2A" w:rsidRDefault="009424F7" w:rsidP="009424F7">
      <w:pPr>
        <w:pStyle w:val="Corpsdetexte"/>
        <w:numPr>
          <w:ilvl w:val="0"/>
          <w:numId w:val="40"/>
        </w:numPr>
        <w:ind w:left="1560"/>
        <w:rPr>
          <w:rFonts w:ascii="Arial Narrow" w:hAnsi="Arial Narrow"/>
        </w:rPr>
      </w:pPr>
      <w:r w:rsidRPr="008C7C2A">
        <w:rPr>
          <w:rFonts w:ascii="Arial Narrow" w:hAnsi="Arial Narrow"/>
        </w:rPr>
        <w:t xml:space="preserve">Annexe </w:t>
      </w:r>
      <w:r w:rsidR="008B5CBC" w:rsidRPr="008C7C2A">
        <w:rPr>
          <w:rFonts w:ascii="Arial Narrow" w:hAnsi="Arial Narrow"/>
        </w:rPr>
        <w:t>5 </w:t>
      </w:r>
      <w:r w:rsidRPr="008C7C2A">
        <w:rPr>
          <w:rFonts w:ascii="Arial Narrow" w:hAnsi="Arial Narrow"/>
        </w:rPr>
        <w:t>: Le cadre de mémoire technique</w:t>
      </w:r>
    </w:p>
    <w:p w14:paraId="193B2189" w14:textId="566D2541" w:rsidR="00A118F1" w:rsidRDefault="00A118F1" w:rsidP="00A118F1">
      <w:pPr>
        <w:pStyle w:val="Corpsdetexte"/>
        <w:numPr>
          <w:ilvl w:val="0"/>
          <w:numId w:val="7"/>
        </w:numPr>
        <w:rPr>
          <w:rFonts w:ascii="Arial Narrow" w:hAnsi="Arial Narrow"/>
        </w:rPr>
      </w:pPr>
      <w:r w:rsidRPr="008C7C2A">
        <w:rPr>
          <w:rFonts w:ascii="Arial Narrow" w:hAnsi="Arial Narrow"/>
          <w:lang w:eastAsia="fr-FR"/>
        </w:rPr>
        <w:t>L’acte d’engagement </w:t>
      </w:r>
    </w:p>
    <w:p w14:paraId="2103C538" w14:textId="77777777" w:rsidR="005666D5" w:rsidRPr="008C7C2A" w:rsidRDefault="005666D5" w:rsidP="001B7FDA">
      <w:pPr>
        <w:pStyle w:val="Corpsdetexte"/>
        <w:ind w:left="720"/>
        <w:rPr>
          <w:rFonts w:ascii="Arial Narrow" w:hAnsi="Arial Narrow"/>
        </w:rPr>
      </w:pPr>
    </w:p>
    <w:p w14:paraId="0C823374" w14:textId="4AADB05B" w:rsidR="00A118F1" w:rsidRPr="008C7C2A" w:rsidRDefault="0088306B" w:rsidP="00A118F1">
      <w:pPr>
        <w:pStyle w:val="Corpsdetexte"/>
        <w:numPr>
          <w:ilvl w:val="0"/>
          <w:numId w:val="7"/>
        </w:numPr>
        <w:rPr>
          <w:rFonts w:ascii="Arial Narrow" w:hAnsi="Arial Narrow"/>
        </w:rPr>
      </w:pPr>
      <w:r w:rsidRPr="008C7C2A">
        <w:rPr>
          <w:rFonts w:ascii="Arial Narrow" w:hAnsi="Arial Narrow"/>
        </w:rPr>
        <w:lastRenderedPageBreak/>
        <w:t>L</w:t>
      </w:r>
      <w:r w:rsidR="00A118F1" w:rsidRPr="008C7C2A">
        <w:rPr>
          <w:rFonts w:ascii="Arial Narrow" w:hAnsi="Arial Narrow"/>
        </w:rPr>
        <w:t>es pièces financières suivantes :</w:t>
      </w:r>
    </w:p>
    <w:p w14:paraId="5905D6E5" w14:textId="2032F90D" w:rsidR="005F3EA8" w:rsidRPr="008C7C2A" w:rsidRDefault="005F3EA8" w:rsidP="00A118F1">
      <w:pPr>
        <w:pStyle w:val="Corpsdetexte"/>
        <w:numPr>
          <w:ilvl w:val="0"/>
          <w:numId w:val="13"/>
        </w:numPr>
        <w:ind w:left="1560"/>
        <w:rPr>
          <w:rFonts w:ascii="Arial Narrow" w:hAnsi="Arial Narrow"/>
        </w:rPr>
      </w:pPr>
      <w:r w:rsidRPr="008C7C2A">
        <w:rPr>
          <w:rFonts w:ascii="Arial Narrow" w:hAnsi="Arial Narrow"/>
        </w:rPr>
        <w:t xml:space="preserve">La décomposition du prix global et forfaitaire </w:t>
      </w:r>
      <w:r w:rsidR="00B11EEF" w:rsidRPr="008C7C2A">
        <w:rPr>
          <w:rFonts w:ascii="Arial Narrow" w:hAnsi="Arial Narrow"/>
        </w:rPr>
        <w:t>(4 onglets)</w:t>
      </w:r>
    </w:p>
    <w:p w14:paraId="6BFFC055" w14:textId="1EE2885D" w:rsidR="00A118F1" w:rsidRPr="008C7C2A" w:rsidRDefault="00A118F1" w:rsidP="00A118F1">
      <w:pPr>
        <w:pStyle w:val="Corpsdetexte"/>
        <w:numPr>
          <w:ilvl w:val="0"/>
          <w:numId w:val="13"/>
        </w:numPr>
        <w:ind w:left="1560"/>
        <w:rPr>
          <w:rFonts w:ascii="Arial Narrow" w:hAnsi="Arial Narrow"/>
        </w:rPr>
      </w:pPr>
      <w:r w:rsidRPr="008C7C2A">
        <w:rPr>
          <w:rFonts w:ascii="Arial Narrow" w:hAnsi="Arial Narrow"/>
        </w:rPr>
        <w:t xml:space="preserve">Le bordereau de prix unitaires (BPU) </w:t>
      </w:r>
      <w:r w:rsidR="00D92FDB" w:rsidRPr="008C7C2A">
        <w:rPr>
          <w:rFonts w:ascii="Arial Narrow" w:hAnsi="Arial Narrow"/>
        </w:rPr>
        <w:t>(</w:t>
      </w:r>
      <w:r w:rsidR="006204C0" w:rsidRPr="008C7C2A">
        <w:rPr>
          <w:rFonts w:ascii="Arial Narrow" w:hAnsi="Arial Narrow"/>
        </w:rPr>
        <w:t>6</w:t>
      </w:r>
      <w:r w:rsidR="00D92FDB" w:rsidRPr="008C7C2A">
        <w:rPr>
          <w:rFonts w:ascii="Arial Narrow" w:hAnsi="Arial Narrow"/>
        </w:rPr>
        <w:t xml:space="preserve"> onglet</w:t>
      </w:r>
      <w:r w:rsidR="006204C0" w:rsidRPr="008C7C2A">
        <w:rPr>
          <w:rFonts w:ascii="Arial Narrow" w:hAnsi="Arial Narrow"/>
        </w:rPr>
        <w:t>s</w:t>
      </w:r>
      <w:r w:rsidR="00D92FDB" w:rsidRPr="008C7C2A">
        <w:rPr>
          <w:rFonts w:ascii="Arial Narrow" w:hAnsi="Arial Narrow"/>
        </w:rPr>
        <w:t xml:space="preserve">) </w:t>
      </w:r>
      <w:r w:rsidR="00F41E74" w:rsidRPr="008C7C2A">
        <w:rPr>
          <w:rFonts w:ascii="Arial Narrow" w:hAnsi="Arial Narrow"/>
        </w:rPr>
        <w:t>valant référentiel de prix</w:t>
      </w:r>
      <w:r w:rsidR="005F3EA8" w:rsidRPr="008C7C2A">
        <w:rPr>
          <w:rFonts w:ascii="Arial Narrow" w:hAnsi="Arial Narrow"/>
        </w:rPr>
        <w:t xml:space="preserve"> </w:t>
      </w:r>
    </w:p>
    <w:p w14:paraId="22729B77" w14:textId="1661D2BE" w:rsidR="00A118F1" w:rsidRPr="003E63FD" w:rsidRDefault="00A118F1" w:rsidP="009424F7">
      <w:pPr>
        <w:pStyle w:val="Corpsdetexte"/>
        <w:numPr>
          <w:ilvl w:val="0"/>
          <w:numId w:val="7"/>
        </w:numPr>
        <w:rPr>
          <w:rFonts w:ascii="Arial Narrow" w:hAnsi="Arial Narrow"/>
          <w:lang w:eastAsia="fr-FR"/>
        </w:rPr>
      </w:pPr>
      <w:r w:rsidRPr="003E63FD">
        <w:rPr>
          <w:rFonts w:ascii="Arial Narrow" w:hAnsi="Arial Narrow"/>
          <w:lang w:eastAsia="fr-FR"/>
        </w:rPr>
        <w:t>Le cahier des clauses administratives particulières (CCAP)</w:t>
      </w:r>
      <w:r w:rsidR="008A3BAF">
        <w:rPr>
          <w:rFonts w:ascii="Arial Narrow" w:hAnsi="Arial Narrow"/>
          <w:lang w:eastAsia="fr-FR"/>
        </w:rPr>
        <w:t xml:space="preserve"> et son annexe</w:t>
      </w:r>
      <w:r w:rsidR="00BC0E8C">
        <w:rPr>
          <w:rFonts w:ascii="Arial Narrow" w:hAnsi="Arial Narrow"/>
          <w:lang w:eastAsia="fr-FR"/>
        </w:rPr>
        <w:t xml:space="preserve"> « </w:t>
      </w:r>
      <w:r w:rsidR="00043C16">
        <w:rPr>
          <w:rFonts w:ascii="Arial Narrow" w:hAnsi="Arial Narrow"/>
          <w:lang w:eastAsia="fr-FR"/>
        </w:rPr>
        <w:t>stratégie RSO</w:t>
      </w:r>
      <w:r w:rsidR="00BC0E8C">
        <w:rPr>
          <w:rFonts w:ascii="Arial Narrow" w:hAnsi="Arial Narrow"/>
          <w:lang w:eastAsia="fr-FR"/>
        </w:rPr>
        <w:t> »</w:t>
      </w:r>
      <w:r w:rsidR="008A3BAF">
        <w:rPr>
          <w:rFonts w:ascii="Arial Narrow" w:hAnsi="Arial Narrow"/>
          <w:lang w:eastAsia="fr-FR"/>
        </w:rPr>
        <w:t>:</w:t>
      </w:r>
    </w:p>
    <w:p w14:paraId="59ACA8DB" w14:textId="24E8FF34" w:rsidR="00A118F1" w:rsidRPr="00043C16" w:rsidRDefault="00A118F1" w:rsidP="009424F7">
      <w:pPr>
        <w:pStyle w:val="Corpsdetexte"/>
        <w:numPr>
          <w:ilvl w:val="0"/>
          <w:numId w:val="7"/>
        </w:numPr>
        <w:rPr>
          <w:rFonts w:ascii="Arial Narrow" w:hAnsi="Arial Narrow"/>
          <w:lang w:eastAsia="fr-FR"/>
        </w:rPr>
      </w:pPr>
      <w:r w:rsidRPr="00043C16">
        <w:rPr>
          <w:rFonts w:ascii="Arial Narrow" w:hAnsi="Arial Narrow"/>
          <w:lang w:eastAsia="fr-FR"/>
        </w:rPr>
        <w:t>Le cahier des clauses techniques particulières (CCTP)</w:t>
      </w:r>
      <w:r w:rsidR="005179A6" w:rsidRPr="00043C16">
        <w:rPr>
          <w:rFonts w:ascii="Arial Narrow" w:hAnsi="Arial Narrow"/>
          <w:lang w:eastAsia="fr-FR"/>
        </w:rPr>
        <w:t xml:space="preserve"> et </w:t>
      </w:r>
      <w:r w:rsidR="00B56270" w:rsidRPr="00043C16">
        <w:rPr>
          <w:rFonts w:ascii="Arial Narrow" w:hAnsi="Arial Narrow"/>
          <w:lang w:eastAsia="fr-FR"/>
        </w:rPr>
        <w:t>ses annexes</w:t>
      </w:r>
      <w:r w:rsidR="00043C16" w:rsidRPr="00043C16">
        <w:rPr>
          <w:rFonts w:ascii="Arial Narrow" w:hAnsi="Arial Narrow"/>
          <w:lang w:eastAsia="fr-FR"/>
        </w:rPr>
        <w:t> :</w:t>
      </w:r>
    </w:p>
    <w:p w14:paraId="3A097EA1" w14:textId="409B39EB" w:rsidR="005140A4" w:rsidRPr="005140A4" w:rsidRDefault="005140A4" w:rsidP="009424F7">
      <w:pPr>
        <w:pStyle w:val="Corpsdetexte"/>
        <w:numPr>
          <w:ilvl w:val="1"/>
          <w:numId w:val="7"/>
        </w:numPr>
        <w:spacing w:after="240"/>
        <w:rPr>
          <w:rFonts w:ascii="Arial Narrow" w:hAnsi="Arial Narrow"/>
        </w:rPr>
      </w:pPr>
      <w:r w:rsidRPr="005140A4">
        <w:rPr>
          <w:rFonts w:ascii="Arial Narrow" w:hAnsi="Arial Narrow"/>
        </w:rPr>
        <w:t xml:space="preserve">Annexe 1 – Périmètre technique « </w:t>
      </w:r>
      <w:r w:rsidR="00043C16">
        <w:rPr>
          <w:rFonts w:ascii="Arial Narrow" w:hAnsi="Arial Narrow"/>
        </w:rPr>
        <w:t>L</w:t>
      </w:r>
      <w:r w:rsidR="00043C16" w:rsidRPr="005140A4">
        <w:rPr>
          <w:rFonts w:ascii="Arial Narrow" w:hAnsi="Arial Narrow"/>
        </w:rPr>
        <w:t xml:space="preserve">iste des équipements </w:t>
      </w:r>
      <w:r w:rsidRPr="005140A4">
        <w:rPr>
          <w:rFonts w:ascii="Arial Narrow" w:hAnsi="Arial Narrow"/>
        </w:rPr>
        <w:t>»</w:t>
      </w:r>
    </w:p>
    <w:p w14:paraId="194BABBA" w14:textId="77777777" w:rsidR="005140A4" w:rsidRPr="005140A4" w:rsidRDefault="005140A4" w:rsidP="009424F7">
      <w:pPr>
        <w:pStyle w:val="Corpsdetexte"/>
        <w:numPr>
          <w:ilvl w:val="1"/>
          <w:numId w:val="7"/>
        </w:numPr>
        <w:spacing w:after="240"/>
        <w:rPr>
          <w:rFonts w:ascii="Arial Narrow" w:hAnsi="Arial Narrow"/>
        </w:rPr>
      </w:pPr>
      <w:r w:rsidRPr="005140A4">
        <w:rPr>
          <w:rFonts w:ascii="Arial Narrow" w:hAnsi="Arial Narrow"/>
        </w:rPr>
        <w:t>Annexe 2 – Conservation des œuvres</w:t>
      </w:r>
    </w:p>
    <w:p w14:paraId="0707ABC2" w14:textId="77777777" w:rsidR="005140A4" w:rsidRPr="005140A4" w:rsidRDefault="005140A4" w:rsidP="009424F7">
      <w:pPr>
        <w:pStyle w:val="Corpsdetexte"/>
        <w:numPr>
          <w:ilvl w:val="1"/>
          <w:numId w:val="7"/>
        </w:numPr>
        <w:spacing w:after="240"/>
        <w:rPr>
          <w:rFonts w:ascii="Arial Narrow" w:hAnsi="Arial Narrow"/>
        </w:rPr>
      </w:pPr>
      <w:r w:rsidRPr="005140A4">
        <w:rPr>
          <w:rFonts w:ascii="Arial Narrow" w:hAnsi="Arial Narrow"/>
        </w:rPr>
        <w:t>Annexe 3 – Procédure normalisée mesure de débit de désenfumage</w:t>
      </w:r>
    </w:p>
    <w:p w14:paraId="4C54D2E5" w14:textId="77777777" w:rsidR="005140A4" w:rsidRPr="005140A4" w:rsidRDefault="005140A4" w:rsidP="009424F7">
      <w:pPr>
        <w:pStyle w:val="Corpsdetexte"/>
        <w:numPr>
          <w:ilvl w:val="1"/>
          <w:numId w:val="7"/>
        </w:numPr>
        <w:spacing w:after="240"/>
        <w:rPr>
          <w:rFonts w:ascii="Arial Narrow" w:hAnsi="Arial Narrow"/>
        </w:rPr>
      </w:pPr>
      <w:r w:rsidRPr="005140A4">
        <w:rPr>
          <w:rFonts w:ascii="Arial Narrow" w:hAnsi="Arial Narrow"/>
        </w:rPr>
        <w:t>Annexe 4 – Descriptif des prestations par Famille Technique</w:t>
      </w:r>
    </w:p>
    <w:p w14:paraId="6D2B757A" w14:textId="77777777" w:rsidR="005140A4" w:rsidRPr="005140A4" w:rsidRDefault="005140A4" w:rsidP="009424F7">
      <w:pPr>
        <w:pStyle w:val="Corpsdetexte"/>
        <w:numPr>
          <w:ilvl w:val="1"/>
          <w:numId w:val="7"/>
        </w:numPr>
        <w:spacing w:after="240"/>
        <w:rPr>
          <w:rFonts w:ascii="Arial Narrow" w:hAnsi="Arial Narrow"/>
        </w:rPr>
      </w:pPr>
      <w:r w:rsidRPr="005140A4">
        <w:rPr>
          <w:rFonts w:ascii="Arial Narrow" w:hAnsi="Arial Narrow"/>
        </w:rPr>
        <w:t>Annexe 5 - Textes réglementaires applicables</w:t>
      </w:r>
    </w:p>
    <w:p w14:paraId="3CFB2AAB" w14:textId="68243FEE" w:rsidR="005140A4" w:rsidRDefault="005140A4" w:rsidP="009424F7">
      <w:pPr>
        <w:pStyle w:val="Corpsdetexte"/>
        <w:numPr>
          <w:ilvl w:val="1"/>
          <w:numId w:val="7"/>
        </w:numPr>
        <w:spacing w:after="240"/>
        <w:rPr>
          <w:rFonts w:ascii="Arial Narrow" w:hAnsi="Arial Narrow"/>
        </w:rPr>
      </w:pPr>
      <w:r w:rsidRPr="005140A4">
        <w:rPr>
          <w:rFonts w:ascii="Arial Narrow" w:hAnsi="Arial Narrow"/>
        </w:rPr>
        <w:t>Annexe 6 – Gammes de maintenance préventive Orsay</w:t>
      </w: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7A14C432" w:rsidR="00A118F1" w:rsidRPr="003E63FD" w:rsidRDefault="0088306B" w:rsidP="000B7422">
      <w:pPr>
        <w:pStyle w:val="Corpsdetexte"/>
        <w:rPr>
          <w:rFonts w:ascii="Arial Narrow" w:hAnsi="Arial Narrow"/>
        </w:rPr>
      </w:pPr>
      <w:r w:rsidRPr="003E63FD">
        <w:rPr>
          <w:rFonts w:ascii="Arial Narrow" w:hAnsi="Arial Narrow"/>
        </w:rPr>
        <w:t>L’EPMO</w:t>
      </w:r>
      <w:r w:rsidR="00C85F20">
        <w:rPr>
          <w:rFonts w:ascii="Arial Narrow" w:hAnsi="Arial Narrow"/>
        </w:rPr>
        <w:t>-VGE</w:t>
      </w:r>
      <w:r w:rsidRPr="003E63FD">
        <w:rPr>
          <w:rFonts w:ascii="Arial Narrow" w:hAnsi="Arial Narrow"/>
        </w:rPr>
        <w:t xml:space="preserve"> se réserve le droit d’apporter des modifications de détail au DCE </w:t>
      </w:r>
      <w:r w:rsidRPr="008C7C2A">
        <w:rPr>
          <w:rFonts w:ascii="Arial Narrow" w:hAnsi="Arial Narrow"/>
          <w:b/>
          <w:highlight w:val="yellow"/>
        </w:rPr>
        <w:t>au plus tard 6 (six) jours</w:t>
      </w:r>
      <w:r w:rsidRPr="003E63FD">
        <w:rPr>
          <w:rFonts w:ascii="Arial Narrow" w:hAnsi="Arial Narrow"/>
        </w:rPr>
        <w:t xml:space="preserve">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46C9600" w14:textId="1046CF88" w:rsidR="000B3732" w:rsidRPr="003E63FD" w:rsidRDefault="000B3732" w:rsidP="000B3732">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 xml:space="preserve">tard </w:t>
      </w:r>
      <w:r w:rsidR="009424F7">
        <w:rPr>
          <w:rFonts w:ascii="Arial Narrow" w:hAnsi="Arial Narrow"/>
          <w:b/>
          <w:highlight w:val="yellow"/>
        </w:rPr>
        <w:t>huit</w:t>
      </w:r>
      <w:r w:rsidR="009424F7">
        <w:rPr>
          <w:rFonts w:ascii="Arial Narrow" w:hAnsi="Arial Narrow"/>
          <w:b/>
          <w:highlight w:val="yellow"/>
          <w:lang w:eastAsia="fr-FR"/>
        </w:rPr>
        <w:t xml:space="preserve"> </w:t>
      </w:r>
      <w:r w:rsidR="006F6D85">
        <w:rPr>
          <w:rFonts w:ascii="Arial Narrow" w:hAnsi="Arial Narrow"/>
          <w:b/>
          <w:highlight w:val="yellow"/>
          <w:lang w:eastAsia="fr-FR"/>
        </w:rPr>
        <w:t>(</w:t>
      </w:r>
      <w:r w:rsidR="009424F7">
        <w:rPr>
          <w:rFonts w:ascii="Arial Narrow" w:hAnsi="Arial Narrow"/>
          <w:b/>
          <w:highlight w:val="yellow"/>
          <w:lang w:eastAsia="fr-FR"/>
        </w:rPr>
        <w:t>8</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6817C617" w:rsidR="00F065F4" w:rsidRPr="003E63FD" w:rsidRDefault="00F275E4" w:rsidP="00F275E4">
      <w:pPr>
        <w:pStyle w:val="Corpsdetexte"/>
        <w:spacing w:after="240"/>
        <w:ind w:left="360"/>
        <w:rPr>
          <w:rFonts w:ascii="Arial Narrow" w:hAnsi="Arial Narrow"/>
          <w:b/>
        </w:rPr>
      </w:pPr>
      <w:r>
        <w:rPr>
          <w:rFonts w:ascii="Arial Narrow" w:hAnsi="Arial Narrow"/>
          <w:b/>
        </w:rPr>
        <w:t>4.1</w:t>
      </w:r>
      <w:r>
        <w:rPr>
          <w:rFonts w:ascii="Arial Narrow" w:hAnsi="Arial Narrow"/>
          <w:b/>
        </w:rPr>
        <w:tab/>
      </w:r>
      <w:r w:rsidR="00AA3E07"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1"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lastRenderedPageBreak/>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F6EBC2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w:t>
      </w:r>
      <w:r w:rsidR="00C85F20">
        <w:rPr>
          <w:rFonts w:ascii="Arial Narrow" w:hAnsi="Arial Narrow"/>
          <w:lang w:eastAsia="fr-FR"/>
        </w:rPr>
        <w:t>-VGE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62ECD730"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00C85F20">
        <w:rPr>
          <w:rFonts w:ascii="Arial Narrow" w:hAnsi="Arial Narrow"/>
          <w:lang w:eastAsia="fr-FR"/>
        </w:rPr>
        <w:t>-VGE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2"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014420"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00C85F20">
        <w:rPr>
          <w:rFonts w:ascii="Arial Narrow" w:hAnsi="Arial Narrow"/>
          <w:lang w:eastAsia="fr-FR"/>
        </w:rPr>
        <w:t>-VGE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7B7520B7" w14:textId="751443FB" w:rsidR="00BD6430" w:rsidRPr="003E63FD" w:rsidRDefault="00F275E4" w:rsidP="00F275E4">
      <w:pPr>
        <w:pStyle w:val="Corpsdetexte"/>
        <w:spacing w:after="240"/>
        <w:rPr>
          <w:rFonts w:ascii="Arial Narrow" w:hAnsi="Arial Narrow"/>
          <w:b/>
        </w:rPr>
      </w:pPr>
      <w:r>
        <w:rPr>
          <w:rFonts w:ascii="Arial Narrow" w:hAnsi="Arial Narrow"/>
          <w:b/>
        </w:rPr>
        <w:t>4.2</w:t>
      </w:r>
      <w:r w:rsidR="00A7568E"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2AABCD43" w14:textId="79112051" w:rsidR="00C51BE5" w:rsidRPr="005666D5" w:rsidRDefault="00A7568E" w:rsidP="00C51BE5">
      <w:pPr>
        <w:pStyle w:val="Corpsdetexte"/>
        <w:numPr>
          <w:ilvl w:val="0"/>
          <w:numId w:val="23"/>
        </w:numPr>
        <w:rPr>
          <w:lang w:eastAsia="fr-FR"/>
        </w:rPr>
      </w:pPr>
      <w:r w:rsidRPr="003E63FD">
        <w:rPr>
          <w:rFonts w:ascii="Arial Narrow" w:hAnsi="Arial Narrow"/>
          <w:b/>
          <w:lang w:eastAsia="fr-FR"/>
        </w:rPr>
        <w:t>L’acte d’engagement</w:t>
      </w:r>
      <w:r w:rsidRPr="003E63FD">
        <w:rPr>
          <w:rFonts w:ascii="Arial Narrow" w:hAnsi="Arial Narrow"/>
          <w:lang w:eastAsia="fr-FR"/>
        </w:rPr>
        <w:t xml:space="preserve"> </w:t>
      </w:r>
    </w:p>
    <w:p w14:paraId="02B58779" w14:textId="6FAB889E" w:rsidR="00F714D1" w:rsidRPr="00C27123" w:rsidRDefault="00F714D1" w:rsidP="00F714D1">
      <w:pPr>
        <w:pStyle w:val="Corpsdetexte"/>
        <w:numPr>
          <w:ilvl w:val="0"/>
          <w:numId w:val="23"/>
        </w:numPr>
        <w:rPr>
          <w:rFonts w:ascii="Arial Narrow" w:hAnsi="Arial Narrow"/>
          <w:lang w:eastAsia="fr-FR"/>
        </w:rPr>
      </w:pPr>
      <w:r w:rsidRPr="005666D5">
        <w:rPr>
          <w:rFonts w:ascii="Arial Narrow" w:hAnsi="Arial Narrow"/>
          <w:b/>
          <w:lang w:eastAsia="fr-FR"/>
        </w:rPr>
        <w:t>DPGF</w:t>
      </w:r>
      <w:r w:rsidR="007A1F09">
        <w:rPr>
          <w:rFonts w:ascii="Arial Narrow" w:hAnsi="Arial Narrow"/>
          <w:lang w:eastAsia="fr-FR"/>
        </w:rPr>
        <w:t> ;</w:t>
      </w:r>
    </w:p>
    <w:p w14:paraId="5B2DAF4E" w14:textId="54D9F618" w:rsidR="004615A3" w:rsidRDefault="004615A3" w:rsidP="00A7568E">
      <w:pPr>
        <w:pStyle w:val="Corpsdetexte"/>
        <w:numPr>
          <w:ilvl w:val="0"/>
          <w:numId w:val="23"/>
        </w:numPr>
        <w:rPr>
          <w:rFonts w:ascii="Arial Narrow" w:hAnsi="Arial Narrow"/>
          <w:lang w:eastAsia="fr-FR"/>
        </w:rPr>
      </w:pPr>
      <w:r w:rsidRPr="0094615D">
        <w:rPr>
          <w:rFonts w:ascii="Arial Narrow" w:hAnsi="Arial Narrow"/>
          <w:b/>
          <w:lang w:eastAsia="fr-FR"/>
        </w:rPr>
        <w:t xml:space="preserve">BPU </w:t>
      </w:r>
      <w:r w:rsidR="00F41E74" w:rsidRPr="0094615D">
        <w:rPr>
          <w:rFonts w:ascii="Arial Narrow" w:hAnsi="Arial Narrow"/>
          <w:b/>
          <w:lang w:eastAsia="fr-FR"/>
        </w:rPr>
        <w:t>valant</w:t>
      </w:r>
      <w:r w:rsidR="0031718F" w:rsidRPr="0094615D">
        <w:rPr>
          <w:rFonts w:ascii="Arial Narrow" w:hAnsi="Arial Narrow"/>
          <w:b/>
          <w:lang w:eastAsia="fr-FR"/>
        </w:rPr>
        <w:t xml:space="preserve"> référentiel de prix plafonds</w:t>
      </w:r>
      <w:r w:rsidR="0031718F">
        <w:rPr>
          <w:rFonts w:ascii="Arial Narrow" w:hAnsi="Arial Narrow"/>
          <w:lang w:eastAsia="fr-FR"/>
        </w:rPr>
        <w:t xml:space="preserve"> </w:t>
      </w:r>
      <w:r>
        <w:rPr>
          <w:rFonts w:ascii="Arial Narrow" w:hAnsi="Arial Narrow"/>
          <w:lang w:eastAsia="fr-FR"/>
        </w:rPr>
        <w:t>complété</w:t>
      </w:r>
      <w:r w:rsidR="0031718F">
        <w:rPr>
          <w:rFonts w:ascii="Arial Narrow" w:hAnsi="Arial Narrow"/>
          <w:lang w:eastAsia="fr-FR"/>
        </w:rPr>
        <w:t> ;</w:t>
      </w:r>
    </w:p>
    <w:p w14:paraId="1989F62D" w14:textId="1802335A" w:rsidR="004615A3" w:rsidRDefault="004615A3" w:rsidP="00A7568E">
      <w:pPr>
        <w:pStyle w:val="Corpsdetexte"/>
        <w:numPr>
          <w:ilvl w:val="0"/>
          <w:numId w:val="23"/>
        </w:numPr>
        <w:rPr>
          <w:rFonts w:ascii="Arial Narrow" w:hAnsi="Arial Narrow"/>
          <w:lang w:eastAsia="fr-FR"/>
        </w:rPr>
      </w:pPr>
      <w:r w:rsidRPr="0094615D">
        <w:rPr>
          <w:rFonts w:ascii="Arial Narrow" w:hAnsi="Arial Narrow"/>
          <w:b/>
          <w:lang w:eastAsia="fr-FR"/>
        </w:rPr>
        <w:t>Détail quantitatif estimatif</w:t>
      </w:r>
      <w:r>
        <w:rPr>
          <w:rFonts w:ascii="Arial Narrow" w:hAnsi="Arial Narrow"/>
          <w:lang w:eastAsia="fr-FR"/>
        </w:rPr>
        <w:t xml:space="preserve"> complété</w:t>
      </w:r>
      <w:r w:rsidR="000E62F3">
        <w:rPr>
          <w:rFonts w:ascii="Arial Narrow" w:hAnsi="Arial Narrow"/>
          <w:lang w:eastAsia="fr-FR"/>
        </w:rPr>
        <w:t> ;</w:t>
      </w:r>
      <w:r w:rsidR="00374218">
        <w:rPr>
          <w:rFonts w:ascii="Arial Narrow" w:hAnsi="Arial Narrow"/>
          <w:lang w:eastAsia="fr-FR"/>
        </w:rPr>
        <w:t xml:space="preserve"> </w:t>
      </w:r>
      <w:r w:rsidR="00374218" w:rsidRPr="005666D5">
        <w:rPr>
          <w:rFonts w:ascii="Arial Narrow" w:hAnsi="Arial Narrow"/>
          <w:b/>
          <w:lang w:eastAsia="fr-FR"/>
        </w:rPr>
        <w:t>et commande fictive</w:t>
      </w:r>
      <w:r w:rsidR="009424F7">
        <w:rPr>
          <w:rFonts w:ascii="Arial Narrow" w:hAnsi="Arial Narrow"/>
          <w:lang w:eastAsia="fr-FR"/>
        </w:rPr>
        <w:t xml:space="preserve"> (documents non contractuels qui servent à apprécier les prix indiqués dans le BPU)</w:t>
      </w:r>
      <w:r w:rsidR="007A1F09">
        <w:rPr>
          <w:rFonts w:ascii="Arial Narrow" w:hAnsi="Arial Narrow"/>
          <w:lang w:eastAsia="fr-FR"/>
        </w:rPr>
        <w:t> ;</w:t>
      </w:r>
    </w:p>
    <w:p w14:paraId="594EB98D" w14:textId="7AB49F5D" w:rsidR="00551655" w:rsidRPr="001B7FDA" w:rsidRDefault="00F714D1" w:rsidP="001B7FDA">
      <w:pPr>
        <w:pStyle w:val="Corpsdetexte"/>
        <w:numPr>
          <w:ilvl w:val="0"/>
          <w:numId w:val="23"/>
        </w:numPr>
        <w:rPr>
          <w:lang w:eastAsia="fr-FR"/>
        </w:rPr>
      </w:pPr>
      <w:r w:rsidRPr="00B47372">
        <w:rPr>
          <w:rFonts w:ascii="Arial Narrow" w:hAnsi="Arial Narrow"/>
          <w:b/>
          <w:lang w:eastAsia="fr-FR"/>
        </w:rPr>
        <w:t>Un mémoire technique selon le cadre de mémoire joint</w:t>
      </w:r>
      <w:r w:rsidR="007A1F09">
        <w:rPr>
          <w:rFonts w:ascii="Arial Narrow" w:hAnsi="Arial Narrow"/>
          <w:b/>
          <w:lang w:eastAsia="fr-FR"/>
        </w:rPr>
        <w:t> ;</w:t>
      </w:r>
    </w:p>
    <w:p w14:paraId="70BB584E" w14:textId="54DDF7CC" w:rsidR="00FC50D6" w:rsidRDefault="00FC50D6" w:rsidP="00FC50D6">
      <w:pPr>
        <w:pStyle w:val="Corpsdetexte"/>
        <w:widowControl w:val="0"/>
        <w:numPr>
          <w:ilvl w:val="0"/>
          <w:numId w:val="23"/>
        </w:numPr>
        <w:spacing w:after="0"/>
        <w:rPr>
          <w:rFonts w:ascii="Arial Narrow" w:hAnsi="Arial Narrow"/>
          <w:b/>
          <w:lang w:eastAsia="fr-FR"/>
        </w:rPr>
      </w:pPr>
      <w:r w:rsidRPr="00F105D8">
        <w:rPr>
          <w:rFonts w:ascii="Arial Narrow" w:hAnsi="Arial Narrow"/>
          <w:b/>
          <w:lang w:eastAsia="fr-FR"/>
        </w:rPr>
        <w:t>L’attestation de visite</w:t>
      </w:r>
    </w:p>
    <w:p w14:paraId="6278248A" w14:textId="77777777" w:rsidR="00A0364C" w:rsidRDefault="00A0364C" w:rsidP="00A0364C">
      <w:pPr>
        <w:pStyle w:val="Corpsdetexte"/>
        <w:widowControl w:val="0"/>
        <w:spacing w:after="0"/>
        <w:ind w:left="720"/>
        <w:rPr>
          <w:rFonts w:ascii="Arial Narrow" w:hAnsi="Arial Narrow"/>
          <w:b/>
          <w:lang w:eastAsia="fr-FR"/>
        </w:rPr>
      </w:pPr>
    </w:p>
    <w:p w14:paraId="537C4088" w14:textId="1DE60636" w:rsidR="00E069D1" w:rsidRPr="00E069D1" w:rsidRDefault="00A0364C" w:rsidP="00A0364C">
      <w:pPr>
        <w:pStyle w:val="Corpsdetexte"/>
        <w:spacing w:after="0"/>
        <w:rPr>
          <w:rFonts w:ascii="Arial Narrow" w:hAnsi="Arial Narrow"/>
          <w:b/>
          <w:bCs/>
          <w:color w:val="FF0000"/>
        </w:rPr>
      </w:pPr>
      <w:r>
        <w:rPr>
          <w:rFonts w:ascii="Arial Narrow" w:hAnsi="Arial Narrow"/>
          <w:b/>
          <w:bCs/>
          <w:color w:val="FF0000"/>
        </w:rPr>
        <w:t xml:space="preserve">Le renvoi à des </w:t>
      </w:r>
      <w:r w:rsidR="00E069D1" w:rsidRPr="00E069D1">
        <w:rPr>
          <w:rFonts w:ascii="Arial Narrow" w:hAnsi="Arial Narrow"/>
          <w:b/>
          <w:bCs/>
          <w:color w:val="FF0000"/>
        </w:rPr>
        <w:t>liens hypertextes ne sont pas autorisés et ne seront pas pris en compte dans le cadre de l’analyse</w:t>
      </w:r>
      <w:r>
        <w:rPr>
          <w:rFonts w:ascii="Arial Narrow" w:hAnsi="Arial Narrow"/>
          <w:b/>
          <w:bCs/>
          <w:color w:val="FF0000"/>
        </w:rPr>
        <w:t>.</w:t>
      </w:r>
    </w:p>
    <w:p w14:paraId="2482A65F" w14:textId="36436B68" w:rsidR="00E069D1" w:rsidRPr="00AF6053" w:rsidRDefault="00E069D1" w:rsidP="00A0364C">
      <w:pPr>
        <w:pStyle w:val="Corpsdetexte"/>
        <w:spacing w:after="0"/>
        <w:rPr>
          <w:rFonts w:ascii="Arial Narrow" w:hAnsi="Arial Narrow"/>
          <w:b/>
          <w:bCs/>
          <w:color w:val="FF0000"/>
        </w:rPr>
      </w:pPr>
      <w:r w:rsidRPr="00AF6053">
        <w:rPr>
          <w:rFonts w:ascii="Arial Narrow" w:hAnsi="Arial Narrow"/>
          <w:b/>
          <w:bCs/>
          <w:color w:val="FF0000"/>
        </w:rPr>
        <w:t xml:space="preserve">L’absence </w:t>
      </w:r>
      <w:r>
        <w:rPr>
          <w:rFonts w:ascii="Arial Narrow" w:hAnsi="Arial Narrow"/>
          <w:b/>
          <w:bCs/>
          <w:color w:val="FF0000"/>
        </w:rPr>
        <w:t xml:space="preserve">de mémoire </w:t>
      </w:r>
      <w:r w:rsidRPr="00AF6053">
        <w:rPr>
          <w:rFonts w:ascii="Arial Narrow" w:hAnsi="Arial Narrow"/>
          <w:b/>
          <w:bCs/>
          <w:color w:val="FF0000"/>
        </w:rPr>
        <w:t xml:space="preserve">entraînera l’irrégularité de l’offre déposée. </w:t>
      </w:r>
      <w:r w:rsidRPr="005666D5">
        <w:rPr>
          <w:rFonts w:ascii="Arial Narrow" w:hAnsi="Arial Narrow"/>
          <w:b/>
          <w:bCs/>
          <w:color w:val="FF0000"/>
          <w:u w:val="single"/>
        </w:rPr>
        <w:t>Cette irrégularité ne pourra faire l’objet d’aucune régularisation.</w:t>
      </w:r>
    </w:p>
    <w:p w14:paraId="289D1515" w14:textId="77777777" w:rsidR="003765CC" w:rsidRPr="003E63FD" w:rsidRDefault="003765CC"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6496FDF6" w14:textId="37D722E5" w:rsidR="00921B5D" w:rsidRPr="003E63FD" w:rsidRDefault="00F275E4" w:rsidP="00F275E4">
      <w:pPr>
        <w:pStyle w:val="Corpsdetexte"/>
        <w:spacing w:after="240"/>
        <w:rPr>
          <w:rFonts w:ascii="Arial Narrow" w:hAnsi="Arial Narrow"/>
          <w:b/>
          <w:lang w:eastAsia="fr-FR"/>
        </w:rPr>
      </w:pPr>
      <w:r>
        <w:rPr>
          <w:rFonts w:ascii="Arial Narrow" w:hAnsi="Arial Narrow"/>
          <w:b/>
        </w:rPr>
        <w:t xml:space="preserve">5.1 </w:t>
      </w:r>
      <w:r w:rsidR="00921B5D" w:rsidRPr="003E63FD">
        <w:rPr>
          <w:rFonts w:ascii="Arial Narrow" w:hAnsi="Arial Narrow"/>
          <w:b/>
        </w:rPr>
        <w:t>Cotraitance</w:t>
      </w:r>
    </w:p>
    <w:p w14:paraId="0F99A202"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13E8DFD3"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67DF64DC"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02D4982" w14:textId="6753E8D2" w:rsidR="00921B5D" w:rsidRDefault="00921B5D" w:rsidP="00921B5D">
      <w:pPr>
        <w:pStyle w:val="Sansinterligne"/>
        <w:spacing w:after="120" w:line="360" w:lineRule="auto"/>
        <w:jc w:val="both"/>
        <w:rPr>
          <w:rFonts w:ascii="Arial Narrow" w:hAnsi="Arial Narrow"/>
        </w:rPr>
      </w:pPr>
      <w:r w:rsidRPr="003E63FD">
        <w:rPr>
          <w:rFonts w:ascii="Arial Narrow" w:hAnsi="Arial Narrow"/>
        </w:rPr>
        <w:lastRenderedPageBreak/>
        <w:t xml:space="preserve">Cette exigence est justifiée par </w:t>
      </w:r>
      <w:r w:rsidRPr="00CD7319">
        <w:rPr>
          <w:rFonts w:ascii="Arial Narrow" w:hAnsi="Arial Narrow"/>
        </w:rPr>
        <w:t>le caractère complexe des prestations et leur importance au regard de l’ensemble du chantier et du calendrier global de l’opération. Une défaillance sur ces travaux structurants pour l’opération pourrait entrainer des complications importantes pour la suite de l’exécution et un décalage du planning global qui ne</w:t>
      </w:r>
      <w:r w:rsidR="00C85F20">
        <w:rPr>
          <w:rFonts w:ascii="Arial Narrow" w:hAnsi="Arial Narrow"/>
        </w:rPr>
        <w:t xml:space="preserve"> pourra être absorbé par l’EPMO</w:t>
      </w:r>
      <w:r w:rsidR="007A1F09">
        <w:rPr>
          <w:rFonts w:ascii="Arial Narrow" w:hAnsi="Arial Narrow"/>
        </w:rPr>
        <w:t>-</w:t>
      </w:r>
      <w:r w:rsidR="00C85F20">
        <w:rPr>
          <w:rFonts w:ascii="Arial Narrow" w:hAnsi="Arial Narrow"/>
        </w:rPr>
        <w:t>VGE.</w:t>
      </w:r>
    </w:p>
    <w:p w14:paraId="64699DD2" w14:textId="77777777" w:rsidR="00921B5D" w:rsidRPr="003E63FD" w:rsidRDefault="00921B5D" w:rsidP="00921B5D">
      <w:pPr>
        <w:pStyle w:val="Sansinterligne"/>
        <w:spacing w:after="120" w:line="360" w:lineRule="auto"/>
        <w:jc w:val="both"/>
        <w:rPr>
          <w:rFonts w:ascii="Arial Narrow" w:hAnsi="Arial Narrow"/>
        </w:rPr>
      </w:pPr>
    </w:p>
    <w:p w14:paraId="42D877D4" w14:textId="77777777" w:rsidR="00921B5D" w:rsidRPr="003E63FD" w:rsidRDefault="00921B5D" w:rsidP="00921B5D">
      <w:pPr>
        <w:pStyle w:val="Corpsdetexte"/>
        <w:numPr>
          <w:ilvl w:val="0"/>
          <w:numId w:val="14"/>
        </w:numPr>
        <w:spacing w:after="240"/>
        <w:ind w:left="425" w:hanging="357"/>
        <w:rPr>
          <w:rFonts w:ascii="Arial Narrow" w:hAnsi="Arial Narrow"/>
          <w:b/>
        </w:rPr>
      </w:pPr>
      <w:r w:rsidRPr="003E63FD">
        <w:rPr>
          <w:rFonts w:ascii="Arial Narrow" w:hAnsi="Arial Narrow"/>
          <w:b/>
        </w:rPr>
        <w:t>Sous-traitance</w:t>
      </w:r>
    </w:p>
    <w:p w14:paraId="0579CF85" w14:textId="77777777"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2D1ACA14" w14:textId="77777777" w:rsidR="00921B5D" w:rsidRPr="009808CD" w:rsidRDefault="00921B5D" w:rsidP="00921B5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13" w:history="1">
        <w:r w:rsidRPr="009808CD">
          <w:rPr>
            <w:rStyle w:val="Lienhypertexte"/>
            <w:rFonts w:ascii="Arial Narrow" w:hAnsi="Arial Narrow"/>
            <w:iCs/>
          </w:rPr>
          <w:t>https://www.economie.gouv.fr/daj/formulaires-declaration-du-candidat</w:t>
        </w:r>
      </w:hyperlink>
    </w:p>
    <w:p w14:paraId="77C733E9" w14:textId="77777777" w:rsidR="00921B5D" w:rsidRPr="009808CD" w:rsidRDefault="00921B5D" w:rsidP="00921B5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301F58E6" w14:textId="590AA61D"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l’EPMO</w:t>
      </w:r>
      <w:r w:rsidR="00C85F20">
        <w:rPr>
          <w:rFonts w:ascii="Arial Narrow" w:hAnsi="Arial Narrow"/>
          <w:iCs/>
        </w:rPr>
        <w:t>-VGE</w:t>
      </w:r>
      <w:r w:rsidRPr="009808CD">
        <w:rPr>
          <w:rFonts w:ascii="Arial Narrow" w:hAnsi="Arial Narrow"/>
          <w:iCs/>
        </w:rPr>
        <w:t xml:space="preserve"> (voir sur la signature des pièces l’article 6.3 du présent règlement de la consultation).</w:t>
      </w:r>
    </w:p>
    <w:p w14:paraId="3DA22EB8" w14:textId="126749B1"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l’EPMO</w:t>
      </w:r>
      <w:r w:rsidR="00C85F20">
        <w:rPr>
          <w:rFonts w:ascii="Arial Narrow" w:hAnsi="Arial Narrow"/>
          <w:iCs/>
        </w:rPr>
        <w:t>-VGE</w:t>
      </w:r>
      <w:r w:rsidRPr="009808CD">
        <w:rPr>
          <w:rFonts w:ascii="Arial Narrow" w:hAnsi="Arial Narrow"/>
          <w:iCs/>
        </w:rPr>
        <w:t xml:space="preserve"> vaudra acceptation du sous-traitant et agrément de ses conditions de paiement.</w:t>
      </w:r>
    </w:p>
    <w:p w14:paraId="11E72768" w14:textId="4C25A37E" w:rsidR="00921B5D" w:rsidRDefault="00921B5D" w:rsidP="00921B5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Pr>
          <w:rFonts w:ascii="Arial Narrow" w:hAnsi="Arial Narrow"/>
          <w:iCs/>
        </w:rPr>
        <w:t>.</w:t>
      </w:r>
    </w:p>
    <w:p w14:paraId="5AFDEB91" w14:textId="77777777" w:rsidR="00921B5D" w:rsidRDefault="00921B5D" w:rsidP="00921B5D">
      <w:pPr>
        <w:pStyle w:val="Corpsdetexte"/>
        <w:rPr>
          <w:rFonts w:ascii="Arial Narrow" w:hAnsi="Arial Narrow"/>
          <w:iCs/>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lastRenderedPageBreak/>
        <w:t xml:space="preserve"> Copie de sauvegarde</w:t>
      </w:r>
    </w:p>
    <w:p w14:paraId="0A11C33E" w14:textId="4F11C54D"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l’EPMO</w:t>
      </w:r>
      <w:r w:rsidR="00C85F20">
        <w:rPr>
          <w:rFonts w:ascii="Arial Narrow" w:hAnsi="Arial Narrow"/>
          <w:lang w:eastAsia="fr-FR"/>
        </w:rPr>
        <w:t>-VGE</w:t>
      </w:r>
      <w:r w:rsidRPr="007C5A2D">
        <w:rPr>
          <w:rFonts w:ascii="Arial Narrow" w:hAnsi="Arial Narrow"/>
          <w:lang w:eastAsia="fr-FR"/>
        </w:rPr>
        <w:t>, sur support papier ou sur support physique électronique</w:t>
      </w:r>
      <w:r w:rsidR="004117CC" w:rsidRPr="007C5A2D">
        <w:rPr>
          <w:rFonts w:ascii="Arial Narrow" w:hAnsi="Arial Narrow"/>
          <w:lang w:eastAsia="fr-FR"/>
        </w:rPr>
        <w:t xml:space="preserve"> ou par voie </w:t>
      </w:r>
      <w:r w:rsidR="006143E1" w:rsidRPr="007C5A2D">
        <w:rPr>
          <w:rFonts w:ascii="Arial Narrow" w:hAnsi="Arial Narrow"/>
          <w:lang w:eastAsia="fr-FR"/>
        </w:rPr>
        <w:t>dématérialisée</w:t>
      </w:r>
      <w:r w:rsidRPr="003E63FD">
        <w:rPr>
          <w:rFonts w:ascii="Arial Narrow" w:hAnsi="Arial Narrow"/>
          <w:lang w:eastAsia="fr-FR"/>
        </w:rPr>
        <w:t>,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50596104" w14:textId="77777777" w:rsidR="00BB3A51" w:rsidRPr="00D94505" w:rsidRDefault="00BB3A51" w:rsidP="00BB3A51">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35D5AD23" w14:textId="77777777" w:rsidR="009423A6" w:rsidRPr="007B0937" w:rsidRDefault="009423A6" w:rsidP="009423A6">
      <w:pPr>
        <w:spacing w:after="0"/>
        <w:jc w:val="center"/>
        <w:rPr>
          <w:rFonts w:ascii="Arial Narrow" w:hAnsi="Arial Narrow"/>
          <w:lang w:eastAsia="fr-FR"/>
        </w:rPr>
      </w:pPr>
    </w:p>
    <w:p w14:paraId="281D4B6C" w14:textId="1B614843" w:rsidR="00B828BD" w:rsidRPr="00AC3573" w:rsidRDefault="00F105D8" w:rsidP="00B828BD">
      <w:pPr>
        <w:pStyle w:val="Corpsdetexte"/>
        <w:spacing w:after="160" w:line="259" w:lineRule="auto"/>
        <w:jc w:val="center"/>
        <w:rPr>
          <w:rFonts w:ascii="Arial Narrow" w:hAnsi="Arial Narrow"/>
        </w:rPr>
      </w:pPr>
      <w:r>
        <w:rPr>
          <w:rFonts w:ascii="Arial Narrow" w:hAnsi="Arial Narrow"/>
          <w:lang w:eastAsia="fr-FR"/>
        </w:rPr>
        <w:t xml:space="preserve"> </w:t>
      </w:r>
      <w:r w:rsidR="009423A6">
        <w:rPr>
          <w:rFonts w:ascii="Arial Narrow" w:hAnsi="Arial Narrow"/>
          <w:lang w:eastAsia="fr-FR"/>
        </w:rPr>
        <w:t>« </w:t>
      </w:r>
      <w:r w:rsidR="00B828BD" w:rsidRPr="00B828BD">
        <w:rPr>
          <w:rFonts w:ascii="Arial Narrow" w:hAnsi="Arial Narrow"/>
          <w:lang w:eastAsia="fr-FR"/>
        </w:rPr>
        <w:t>Marché de maintenance</w:t>
      </w:r>
      <w:r w:rsidR="00DD4594">
        <w:rPr>
          <w:rFonts w:ascii="Arial Narrow" w:hAnsi="Arial Narrow"/>
          <w:lang w:eastAsia="fr-FR"/>
        </w:rPr>
        <w:t xml:space="preserve"> CVC</w:t>
      </w:r>
      <w:r w:rsidR="00EF412A">
        <w:rPr>
          <w:rFonts w:ascii="Arial Narrow" w:hAnsi="Arial Narrow"/>
          <w:lang w:eastAsia="fr-FR"/>
        </w:rPr>
        <w:t xml:space="preserve"> </w:t>
      </w:r>
      <w:r w:rsidR="00B56270">
        <w:rPr>
          <w:rFonts w:ascii="Arial Narrow" w:hAnsi="Arial Narrow"/>
          <w:lang w:eastAsia="fr-FR"/>
        </w:rPr>
        <w:t>»</w:t>
      </w:r>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5DE0513A" w14:textId="3D7EE78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sidR="00BB3A51">
        <w:rPr>
          <w:rFonts w:ascii="Arial Narrow" w:hAnsi="Arial Narrow"/>
          <w:b/>
          <w:lang w:val="en-IE" w:eastAsia="fr-FR"/>
        </w:rPr>
        <w:t>007</w:t>
      </w:r>
      <w:r w:rsidRPr="00A74853">
        <w:rPr>
          <w:rFonts w:ascii="Arial Narrow" w:hAnsi="Arial Narrow"/>
          <w:b/>
          <w:lang w:val="en-IE" w:eastAsia="fr-FR"/>
        </w:rPr>
        <w:t xml:space="preserve"> Paris </w:t>
      </w:r>
    </w:p>
    <w:p w14:paraId="3922E2D5" w14:textId="77777777" w:rsidR="00F105D8" w:rsidRPr="00457434" w:rsidRDefault="00F105D8" w:rsidP="00B05E70">
      <w:pPr>
        <w:pStyle w:val="Corpsdetexte"/>
        <w:spacing w:after="160" w:line="259" w:lineRule="auto"/>
        <w:jc w:val="center"/>
        <w:rPr>
          <w:rFonts w:ascii="Arial Narrow" w:hAnsi="Arial Narrow"/>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9033AF3"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w:t>
      </w:r>
      <w:r w:rsidR="00C85F20">
        <w:rPr>
          <w:rFonts w:ascii="Arial Narrow" w:hAnsi="Arial Narrow"/>
          <w:lang w:eastAsia="fr-FR"/>
        </w:rPr>
        <w:t>-VGE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1B7FDA" w:rsidP="00D17E86">
      <w:pPr>
        <w:pStyle w:val="Corpsdetexte"/>
        <w:rPr>
          <w:rFonts w:ascii="Arial Narrow" w:hAnsi="Arial Narrow"/>
          <w:lang w:eastAsia="fr-FR"/>
        </w:rPr>
      </w:pPr>
      <w:hyperlink r:id="rId14"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5"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69D273F5"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15E2E5E2"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lastRenderedPageBreak/>
        <w:t>L’EPMO</w:t>
      </w:r>
      <w:r w:rsidR="00BB3A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61F0524E" w14:textId="4BB3858E" w:rsidR="00457434" w:rsidRPr="00F714D1" w:rsidRDefault="004302A7" w:rsidP="00FE46F4">
      <w:pPr>
        <w:pStyle w:val="Corpsdetexte"/>
        <w:rPr>
          <w:rFonts w:ascii="Arial Narrow" w:hAnsi="Arial Narrow"/>
        </w:rPr>
      </w:pPr>
      <w:r w:rsidRPr="003E63FD">
        <w:rPr>
          <w:rFonts w:ascii="Arial Narrow" w:hAnsi="Arial Narrow"/>
        </w:rPr>
        <w:t>L’offre économiquement la plus avantageuse sera appréciée en fonction des critè</w:t>
      </w:r>
      <w:r w:rsidR="00457434">
        <w:rPr>
          <w:rFonts w:ascii="Arial Narrow" w:hAnsi="Arial Narrow"/>
        </w:rPr>
        <w:t>res pondérés énoncés ci-</w:t>
      </w:r>
      <w:r w:rsidR="00457434" w:rsidRPr="00F714D1">
        <w:rPr>
          <w:rFonts w:ascii="Arial Narrow" w:hAnsi="Arial Narrow"/>
        </w:rPr>
        <w:t>dessous </w:t>
      </w:r>
      <w:r w:rsidRPr="00F714D1">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4"/>
        <w:gridCol w:w="1118"/>
      </w:tblGrid>
      <w:tr w:rsidR="007E443E" w:rsidRPr="00F714D1" w14:paraId="0137A9FA" w14:textId="77777777" w:rsidTr="00DA5FDF">
        <w:trPr>
          <w:trHeight w:val="537"/>
        </w:trPr>
        <w:tc>
          <w:tcPr>
            <w:tcW w:w="4383" w:type="pct"/>
            <w:shd w:val="clear" w:color="auto" w:fill="DEEAF6" w:themeFill="accent1" w:themeFillTint="33"/>
            <w:vAlign w:val="center"/>
          </w:tcPr>
          <w:p w14:paraId="56B5B849" w14:textId="7B8BF0F5" w:rsidR="007E443E" w:rsidRPr="005F51B1" w:rsidRDefault="007E443E" w:rsidP="007E443E">
            <w:pPr>
              <w:spacing w:before="120" w:after="0"/>
              <w:rPr>
                <w:rFonts w:ascii="Arial Narrow" w:eastAsia="Lucida Sans Unicode" w:hAnsi="Arial Narrow" w:cs="Arial"/>
                <w:b/>
                <w:bCs/>
              </w:rPr>
            </w:pPr>
            <w:r w:rsidRPr="00DA5FDF">
              <w:rPr>
                <w:rFonts w:ascii="Arial Narrow" w:eastAsia="Lucida Sans Unicode" w:hAnsi="Arial Narrow" w:cs="Arial"/>
                <w:b/>
                <w:bCs/>
              </w:rPr>
              <w:t xml:space="preserve">Critère 1 - Valeur technique </w:t>
            </w:r>
            <w:r w:rsidR="009D4B3E">
              <w:rPr>
                <w:rFonts w:ascii="Arial Narrow" w:eastAsia="Lucida Sans Unicode" w:hAnsi="Arial Narrow" w:cs="Arial"/>
                <w:b/>
                <w:bCs/>
              </w:rPr>
              <w:t>apprécié à partir des éléments fournis dans le cadre de mémoire par le soumissionnaire</w:t>
            </w:r>
          </w:p>
        </w:tc>
        <w:tc>
          <w:tcPr>
            <w:tcW w:w="617" w:type="pct"/>
            <w:shd w:val="clear" w:color="auto" w:fill="DEEAF6" w:themeFill="accent1" w:themeFillTint="33"/>
            <w:vAlign w:val="center"/>
          </w:tcPr>
          <w:p w14:paraId="146BA8CE" w14:textId="5BC767EC" w:rsidR="007E443E" w:rsidRPr="00F714D1" w:rsidRDefault="007E443E" w:rsidP="007E443E">
            <w:pPr>
              <w:spacing w:before="120" w:after="0"/>
              <w:rPr>
                <w:rFonts w:ascii="Arial Narrow" w:eastAsia="Lucida Sans Unicode" w:hAnsi="Arial Narrow" w:cs="Arial"/>
                <w:b/>
              </w:rPr>
            </w:pPr>
            <w:r w:rsidRPr="00F714D1">
              <w:rPr>
                <w:rFonts w:ascii="Arial Narrow" w:eastAsia="Lucida Sans Unicode" w:hAnsi="Arial Narrow" w:cs="Arial"/>
                <w:b/>
              </w:rPr>
              <w:t>60%</w:t>
            </w:r>
          </w:p>
        </w:tc>
      </w:tr>
      <w:tr w:rsidR="00F744CA" w:rsidRPr="00F744CA" w14:paraId="5AD71A58" w14:textId="77777777" w:rsidTr="00DA5FDF">
        <w:tc>
          <w:tcPr>
            <w:tcW w:w="4383" w:type="pct"/>
            <w:vAlign w:val="center"/>
          </w:tcPr>
          <w:p w14:paraId="109638D7" w14:textId="6B7512D1" w:rsidR="00F744CA" w:rsidRPr="00F744CA" w:rsidRDefault="009D4B3E" w:rsidP="00F744CA">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 xml:space="preserve">1.1 </w:t>
            </w:r>
            <w:r w:rsidR="008B1808">
              <w:rPr>
                <w:rFonts w:ascii="Arial Narrow" w:eastAsia="Lucida Sans Unicode" w:hAnsi="Arial Narrow" w:cs="Arial"/>
              </w:rPr>
              <w:t>Pertinence des moyens humains et organisation de l’équipe</w:t>
            </w:r>
          </w:p>
        </w:tc>
        <w:tc>
          <w:tcPr>
            <w:tcW w:w="617" w:type="pct"/>
            <w:vAlign w:val="center"/>
          </w:tcPr>
          <w:p w14:paraId="6E0F4501" w14:textId="4AD0469F" w:rsidR="00F744CA" w:rsidRPr="00F744CA" w:rsidRDefault="00F744CA" w:rsidP="00F744CA">
            <w:pPr>
              <w:pStyle w:val="En-tte"/>
              <w:tabs>
                <w:tab w:val="clear" w:pos="4536"/>
                <w:tab w:val="clear" w:pos="9072"/>
              </w:tabs>
              <w:spacing w:before="120" w:after="120"/>
              <w:rPr>
                <w:rFonts w:ascii="Arial Narrow" w:eastAsia="Lucida Sans Unicode" w:hAnsi="Arial Narrow" w:cs="Arial"/>
              </w:rPr>
            </w:pPr>
            <w:r w:rsidRPr="00F744CA">
              <w:rPr>
                <w:rFonts w:ascii="Arial Narrow" w:eastAsia="Lucida Sans Unicode" w:hAnsi="Arial Narrow" w:cs="Arial"/>
              </w:rPr>
              <w:t>5</w:t>
            </w:r>
            <w:r w:rsidR="008B1808">
              <w:rPr>
                <w:rFonts w:ascii="Arial Narrow" w:eastAsia="Lucida Sans Unicode" w:hAnsi="Arial Narrow" w:cs="Arial"/>
              </w:rPr>
              <w:t>0%</w:t>
            </w:r>
          </w:p>
        </w:tc>
      </w:tr>
      <w:tr w:rsidR="00F744CA" w:rsidRPr="00F744CA" w14:paraId="64E9930E" w14:textId="77777777" w:rsidTr="00DA5FDF">
        <w:tc>
          <w:tcPr>
            <w:tcW w:w="4383" w:type="pct"/>
            <w:vAlign w:val="center"/>
          </w:tcPr>
          <w:p w14:paraId="6094ECA4" w14:textId="4C1A1AAB" w:rsidR="00F744CA" w:rsidRPr="00F744CA" w:rsidRDefault="009D4B3E" w:rsidP="00F744CA">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 xml:space="preserve">1.2 </w:t>
            </w:r>
            <w:r w:rsidR="008B1808">
              <w:rPr>
                <w:rFonts w:ascii="Arial Narrow" w:eastAsia="Lucida Sans Unicode" w:hAnsi="Arial Narrow" w:cs="Arial"/>
              </w:rPr>
              <w:t>Méthodologie</w:t>
            </w:r>
          </w:p>
        </w:tc>
        <w:tc>
          <w:tcPr>
            <w:tcW w:w="617" w:type="pct"/>
            <w:vAlign w:val="center"/>
          </w:tcPr>
          <w:p w14:paraId="4C474331" w14:textId="333216BB" w:rsidR="00F744CA" w:rsidRPr="00F744CA" w:rsidRDefault="008B1808" w:rsidP="00F744CA">
            <w:pPr>
              <w:pStyle w:val="En-tte"/>
              <w:tabs>
                <w:tab w:val="clear" w:pos="4536"/>
                <w:tab w:val="clear" w:pos="9072"/>
              </w:tabs>
              <w:spacing w:before="120" w:after="120"/>
              <w:rPr>
                <w:rFonts w:ascii="Arial Narrow" w:eastAsia="Lucida Sans Unicode" w:hAnsi="Arial Narrow" w:cs="Arial"/>
              </w:rPr>
            </w:pPr>
            <w:r>
              <w:rPr>
                <w:rFonts w:ascii="Arial Narrow" w:eastAsia="Lucida Sans Unicode" w:hAnsi="Arial Narrow" w:cs="Arial"/>
              </w:rPr>
              <w:t>50%</w:t>
            </w:r>
          </w:p>
        </w:tc>
      </w:tr>
      <w:tr w:rsidR="00C702F6" w:rsidRPr="00F714D1" w14:paraId="69927644" w14:textId="77777777" w:rsidTr="00DA5FDF">
        <w:trPr>
          <w:trHeight w:val="565"/>
        </w:trPr>
        <w:tc>
          <w:tcPr>
            <w:tcW w:w="4383" w:type="pct"/>
            <w:shd w:val="clear" w:color="auto" w:fill="DEEAF6" w:themeFill="accent1" w:themeFillTint="33"/>
            <w:vAlign w:val="center"/>
          </w:tcPr>
          <w:p w14:paraId="412F6318" w14:textId="548A7F20" w:rsidR="00F744CA" w:rsidRPr="00F714D1" w:rsidRDefault="00C702F6" w:rsidP="006772CC">
            <w:pPr>
              <w:spacing w:before="120" w:after="0"/>
              <w:rPr>
                <w:rFonts w:ascii="Arial Narrow" w:eastAsia="Lucida Sans Unicode" w:hAnsi="Arial Narrow" w:cs="Arial"/>
                <w:b/>
              </w:rPr>
            </w:pPr>
            <w:r w:rsidRPr="00F714D1">
              <w:rPr>
                <w:rFonts w:ascii="Arial Narrow" w:eastAsia="Lucida Sans Unicode" w:hAnsi="Arial Narrow" w:cs="Arial"/>
                <w:b/>
              </w:rPr>
              <w:t xml:space="preserve">Critère 2 </w:t>
            </w:r>
            <w:r w:rsidR="00AA1529" w:rsidRPr="00F714D1">
              <w:rPr>
                <w:rFonts w:ascii="Arial Narrow" w:eastAsia="Lucida Sans Unicode" w:hAnsi="Arial Narrow" w:cs="Arial"/>
                <w:b/>
              </w:rPr>
              <w:t xml:space="preserve">- </w:t>
            </w:r>
            <w:r w:rsidR="00AA1529" w:rsidRPr="00F714D1">
              <w:rPr>
                <w:rFonts w:ascii="Arial Narrow" w:hAnsi="Arial Narrow"/>
                <w:b/>
                <w:lang w:eastAsia="fr-FR"/>
              </w:rPr>
              <w:t>E</w:t>
            </w:r>
            <w:r w:rsidRPr="00F714D1">
              <w:rPr>
                <w:rFonts w:ascii="Arial Narrow" w:hAnsi="Arial Narrow"/>
                <w:b/>
                <w:lang w:eastAsia="fr-FR"/>
              </w:rPr>
              <w:t xml:space="preserve">njeux </w:t>
            </w:r>
            <w:r w:rsidR="00C85F20">
              <w:rPr>
                <w:rFonts w:ascii="Arial Narrow" w:hAnsi="Arial Narrow"/>
                <w:b/>
                <w:lang w:eastAsia="fr-FR"/>
              </w:rPr>
              <w:t xml:space="preserve">en matière </w:t>
            </w:r>
            <w:r w:rsidRPr="00F714D1">
              <w:rPr>
                <w:rFonts w:ascii="Arial Narrow" w:hAnsi="Arial Narrow"/>
                <w:b/>
                <w:lang w:eastAsia="fr-FR"/>
              </w:rPr>
              <w:t>de développement durable</w:t>
            </w:r>
            <w:r w:rsidR="00C85F20">
              <w:rPr>
                <w:rFonts w:ascii="Arial Narrow" w:hAnsi="Arial Narrow"/>
                <w:b/>
                <w:lang w:eastAsia="fr-FR"/>
              </w:rPr>
              <w:t xml:space="preserve"> </w:t>
            </w:r>
            <w:r w:rsidR="00AA1529" w:rsidRPr="00F714D1">
              <w:rPr>
                <w:rFonts w:ascii="Arial Narrow" w:hAnsi="Arial Narrow"/>
                <w:b/>
                <w:lang w:eastAsia="fr-FR"/>
              </w:rPr>
              <w:t xml:space="preserve">à partir des éléments remis dans le mémoire </w:t>
            </w:r>
          </w:p>
        </w:tc>
        <w:tc>
          <w:tcPr>
            <w:tcW w:w="617" w:type="pct"/>
            <w:shd w:val="clear" w:color="auto" w:fill="DEEAF6" w:themeFill="accent1" w:themeFillTint="33"/>
            <w:vAlign w:val="center"/>
          </w:tcPr>
          <w:p w14:paraId="51F971E0" w14:textId="6DB52A0A" w:rsidR="00C702F6" w:rsidRPr="00F714D1" w:rsidRDefault="004544B8" w:rsidP="00C702F6">
            <w:pPr>
              <w:spacing w:before="120" w:after="0"/>
              <w:rPr>
                <w:rFonts w:ascii="Arial Narrow" w:eastAsia="Lucida Sans Unicode" w:hAnsi="Arial Narrow" w:cs="Arial"/>
                <w:b/>
              </w:rPr>
            </w:pPr>
            <w:r w:rsidRPr="00F714D1">
              <w:rPr>
                <w:rFonts w:ascii="Arial Narrow" w:eastAsia="Lucida Sans Unicode" w:hAnsi="Arial Narrow" w:cs="Arial"/>
                <w:b/>
              </w:rPr>
              <w:t>1</w:t>
            </w:r>
            <w:r w:rsidR="00C702F6" w:rsidRPr="00F714D1">
              <w:rPr>
                <w:rFonts w:ascii="Arial Narrow" w:eastAsia="Lucida Sans Unicode" w:hAnsi="Arial Narrow" w:cs="Arial"/>
                <w:b/>
              </w:rPr>
              <w:t>0 %</w:t>
            </w:r>
          </w:p>
        </w:tc>
      </w:tr>
      <w:tr w:rsidR="00C702F6" w:rsidRPr="00F714D1" w14:paraId="1B4966E6" w14:textId="77777777" w:rsidTr="00DA5FDF">
        <w:trPr>
          <w:trHeight w:val="565"/>
        </w:trPr>
        <w:tc>
          <w:tcPr>
            <w:tcW w:w="4383" w:type="pct"/>
            <w:shd w:val="clear" w:color="auto" w:fill="DEEAF6" w:themeFill="accent1" w:themeFillTint="33"/>
            <w:vAlign w:val="center"/>
          </w:tcPr>
          <w:p w14:paraId="6DAB55D3" w14:textId="5780C1C8" w:rsidR="00C702F6" w:rsidRPr="00F714D1" w:rsidRDefault="00C702F6" w:rsidP="00E934EE">
            <w:pPr>
              <w:spacing w:before="120" w:after="0"/>
              <w:rPr>
                <w:rFonts w:ascii="Arial Narrow" w:eastAsia="Lucida Sans Unicode" w:hAnsi="Arial Narrow"/>
              </w:rPr>
            </w:pPr>
            <w:r w:rsidRPr="00F714D1">
              <w:rPr>
                <w:rFonts w:ascii="Arial Narrow" w:eastAsia="Lucida Sans Unicode" w:hAnsi="Arial Narrow"/>
                <w:b/>
              </w:rPr>
              <w:t xml:space="preserve">Critère 3 </w:t>
            </w:r>
            <w:r w:rsidR="00AA1529" w:rsidRPr="00F714D1">
              <w:rPr>
                <w:rFonts w:ascii="Arial Narrow" w:eastAsia="Lucida Sans Unicode" w:hAnsi="Arial Narrow"/>
                <w:b/>
              </w:rPr>
              <w:t>- P</w:t>
            </w:r>
            <w:r w:rsidRPr="00F714D1">
              <w:rPr>
                <w:rFonts w:ascii="Arial Narrow" w:eastAsia="Lucida Sans Unicode" w:hAnsi="Arial Narrow"/>
                <w:b/>
              </w:rPr>
              <w:t>rix</w:t>
            </w:r>
            <w:r w:rsidR="00AA1529" w:rsidRPr="00F714D1">
              <w:rPr>
                <w:rFonts w:ascii="Arial Narrow" w:eastAsia="Lucida Sans Unicode" w:hAnsi="Arial Narrow"/>
              </w:rPr>
              <w:t xml:space="preserve"> </w:t>
            </w:r>
            <w:r w:rsidR="00AA1529" w:rsidRPr="00F714D1">
              <w:rPr>
                <w:rFonts w:ascii="Arial Narrow" w:eastAsia="Lucida Sans Unicode" w:hAnsi="Arial Narrow"/>
                <w:b/>
              </w:rPr>
              <w:t>des prestations :</w:t>
            </w:r>
          </w:p>
        </w:tc>
        <w:tc>
          <w:tcPr>
            <w:tcW w:w="617" w:type="pct"/>
            <w:shd w:val="clear" w:color="auto" w:fill="DEEAF6" w:themeFill="accent1" w:themeFillTint="33"/>
            <w:vAlign w:val="center"/>
          </w:tcPr>
          <w:p w14:paraId="61086CF9" w14:textId="58936FF0" w:rsidR="00C702F6" w:rsidRPr="00F714D1" w:rsidRDefault="00DD3BB0" w:rsidP="00C702F6">
            <w:pPr>
              <w:spacing w:before="120" w:after="0"/>
              <w:rPr>
                <w:rFonts w:ascii="Arial Narrow" w:eastAsia="Lucida Sans Unicode" w:hAnsi="Arial Narrow" w:cs="Arial"/>
                <w:b/>
              </w:rPr>
            </w:pPr>
            <w:r w:rsidRPr="00F714D1">
              <w:rPr>
                <w:rFonts w:ascii="Arial Narrow" w:eastAsia="Lucida Sans Unicode" w:hAnsi="Arial Narrow" w:cs="Arial"/>
                <w:b/>
              </w:rPr>
              <w:t>3</w:t>
            </w:r>
            <w:r w:rsidR="004544B8" w:rsidRPr="00F714D1">
              <w:rPr>
                <w:rFonts w:ascii="Arial Narrow" w:eastAsia="Lucida Sans Unicode" w:hAnsi="Arial Narrow" w:cs="Arial"/>
                <w:b/>
              </w:rPr>
              <w:t>0%</w:t>
            </w:r>
          </w:p>
        </w:tc>
      </w:tr>
      <w:tr w:rsidR="00E934EE" w:rsidRPr="00F714D1" w14:paraId="01E4248F" w14:textId="77777777" w:rsidTr="00DA5FDF">
        <w:trPr>
          <w:trHeight w:val="565"/>
        </w:trPr>
        <w:tc>
          <w:tcPr>
            <w:tcW w:w="43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F193D" w14:textId="22A45507" w:rsidR="00E934EE" w:rsidRPr="00F714D1" w:rsidRDefault="00AA1529" w:rsidP="0094615D">
            <w:pPr>
              <w:pStyle w:val="En-tte"/>
              <w:tabs>
                <w:tab w:val="clear" w:pos="4536"/>
                <w:tab w:val="clear" w:pos="9072"/>
              </w:tabs>
              <w:spacing w:before="120" w:after="120"/>
              <w:rPr>
                <w:rFonts w:ascii="Arial Narrow" w:eastAsia="Lucida Sans Unicode" w:hAnsi="Arial Narrow" w:cs="Arial"/>
              </w:rPr>
            </w:pPr>
            <w:r w:rsidRPr="00F714D1">
              <w:rPr>
                <w:rFonts w:ascii="Arial Narrow" w:eastAsia="Lucida Sans Unicode" w:hAnsi="Arial Narrow" w:cs="Arial"/>
              </w:rPr>
              <w:t>3.1. M</w:t>
            </w:r>
            <w:r w:rsidR="00E934EE" w:rsidRPr="00F714D1">
              <w:rPr>
                <w:rFonts w:ascii="Arial Narrow" w:eastAsia="Lucida Sans Unicode" w:hAnsi="Arial Narrow" w:cs="Arial"/>
              </w:rPr>
              <w:t xml:space="preserve">ontant global et forfaitaire </w:t>
            </w:r>
            <w:r w:rsidR="000B02A2">
              <w:rPr>
                <w:rFonts w:ascii="Arial Narrow" w:eastAsia="Lucida Sans Unicode" w:hAnsi="Arial Narrow" w:cs="Arial"/>
              </w:rPr>
              <w:t xml:space="preserve">en euros TTC </w:t>
            </w:r>
            <w:r w:rsidR="00E934EE" w:rsidRPr="00F714D1">
              <w:rPr>
                <w:rFonts w:ascii="Arial Narrow" w:eastAsia="Lucida Sans Unicode" w:hAnsi="Arial Narrow" w:cs="Arial"/>
              </w:rPr>
              <w:t>tel que figurant à l’acte d’engagement</w:t>
            </w:r>
          </w:p>
        </w:tc>
        <w:tc>
          <w:tcPr>
            <w:tcW w:w="6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D83131" w14:textId="27DE310D" w:rsidR="00E934EE" w:rsidRPr="00F714D1" w:rsidRDefault="00BC2DC1" w:rsidP="00AD2D66">
            <w:pPr>
              <w:spacing w:before="120" w:after="0"/>
              <w:rPr>
                <w:rFonts w:ascii="Arial Narrow" w:eastAsia="Lucida Sans Unicode" w:hAnsi="Arial Narrow" w:cs="Arial"/>
              </w:rPr>
            </w:pPr>
            <w:r w:rsidRPr="00F714D1">
              <w:rPr>
                <w:rFonts w:ascii="Arial Narrow" w:eastAsia="Lucida Sans Unicode" w:hAnsi="Arial Narrow" w:cs="Arial"/>
              </w:rPr>
              <w:t>6</w:t>
            </w:r>
            <w:r w:rsidR="00E934EE" w:rsidRPr="00F714D1">
              <w:rPr>
                <w:rFonts w:ascii="Arial Narrow" w:eastAsia="Lucida Sans Unicode" w:hAnsi="Arial Narrow" w:cs="Arial"/>
              </w:rPr>
              <w:t>0%</w:t>
            </w:r>
          </w:p>
        </w:tc>
      </w:tr>
      <w:tr w:rsidR="00E934EE" w:rsidRPr="00F714D1" w14:paraId="02DA5C4D" w14:textId="77777777" w:rsidTr="00DA5FDF">
        <w:trPr>
          <w:trHeight w:val="399"/>
        </w:trPr>
        <w:tc>
          <w:tcPr>
            <w:tcW w:w="43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B29E3" w14:textId="4DA1A5C0" w:rsidR="00E934EE" w:rsidRPr="00F714D1" w:rsidRDefault="00AA1529" w:rsidP="006F764C">
            <w:pPr>
              <w:pStyle w:val="En-tte"/>
              <w:tabs>
                <w:tab w:val="clear" w:pos="4536"/>
                <w:tab w:val="clear" w:pos="9072"/>
              </w:tabs>
              <w:spacing w:before="120" w:after="120" w:line="259" w:lineRule="auto"/>
              <w:rPr>
                <w:rFonts w:ascii="Arial Narrow" w:eastAsia="Lucida Sans Unicode" w:hAnsi="Arial Narrow" w:cs="Arial"/>
              </w:rPr>
            </w:pPr>
            <w:r w:rsidRPr="00F714D1">
              <w:rPr>
                <w:rFonts w:ascii="Arial Narrow" w:eastAsia="Lucida Sans Unicode" w:hAnsi="Arial Narrow" w:cs="Arial"/>
              </w:rPr>
              <w:t xml:space="preserve">3.2. Prix du </w:t>
            </w:r>
            <w:r w:rsidR="00E934EE" w:rsidRPr="00F714D1">
              <w:rPr>
                <w:rFonts w:ascii="Arial Narrow" w:eastAsia="Lucida Sans Unicode" w:hAnsi="Arial Narrow" w:cs="Arial"/>
              </w:rPr>
              <w:t xml:space="preserve">BPU </w:t>
            </w:r>
            <w:r w:rsidRPr="00F714D1">
              <w:rPr>
                <w:rFonts w:ascii="Arial Narrow" w:eastAsia="Lucida Sans Unicode" w:hAnsi="Arial Narrow" w:cs="Arial"/>
              </w:rPr>
              <w:t xml:space="preserve">apprécié </w:t>
            </w:r>
            <w:r w:rsidR="00E934EE" w:rsidRPr="00F714D1">
              <w:rPr>
                <w:rFonts w:ascii="Arial Narrow" w:eastAsia="Lucida Sans Unicode" w:hAnsi="Arial Narrow" w:cs="Arial"/>
              </w:rPr>
              <w:t xml:space="preserve">à partir du </w:t>
            </w:r>
            <w:r w:rsidRPr="00F714D1">
              <w:rPr>
                <w:rFonts w:ascii="Arial Narrow" w:eastAsia="Lucida Sans Unicode" w:hAnsi="Arial Narrow" w:cs="Arial"/>
              </w:rPr>
              <w:t xml:space="preserve">montant </w:t>
            </w:r>
            <w:r w:rsidR="00E934EE" w:rsidRPr="00F714D1">
              <w:rPr>
                <w:rFonts w:ascii="Arial Narrow" w:eastAsia="Lucida Sans Unicode" w:hAnsi="Arial Narrow" w:cs="Arial"/>
              </w:rPr>
              <w:t>total du DQE</w:t>
            </w:r>
            <w:r w:rsidR="0089348D" w:rsidRPr="00F714D1">
              <w:rPr>
                <w:rFonts w:ascii="Arial Narrow" w:eastAsia="Lucida Sans Unicode" w:hAnsi="Arial Narrow" w:cs="Arial"/>
              </w:rPr>
              <w:t xml:space="preserve"> </w:t>
            </w:r>
            <w:r w:rsidR="000C1562">
              <w:rPr>
                <w:rFonts w:ascii="Arial Narrow" w:eastAsia="Lucida Sans Unicode" w:hAnsi="Arial Narrow" w:cs="Arial"/>
              </w:rPr>
              <w:t>(</w:t>
            </w:r>
            <w:r w:rsidR="0089348D" w:rsidRPr="000B02A2">
              <w:rPr>
                <w:rFonts w:ascii="Arial Narrow" w:eastAsia="Lucida Sans Unicode" w:hAnsi="Arial Narrow" w:cs="Arial"/>
              </w:rPr>
              <w:t xml:space="preserve">total </w:t>
            </w:r>
            <w:r w:rsidR="006F764C">
              <w:rPr>
                <w:rFonts w:ascii="Arial Narrow" w:eastAsia="Lucida Sans Unicode" w:hAnsi="Arial Narrow" w:cs="Arial"/>
              </w:rPr>
              <w:t>postes 1 à 4</w:t>
            </w:r>
            <w:r w:rsidR="000C1562">
              <w:rPr>
                <w:rFonts w:ascii="Arial Narrow" w:eastAsia="Lucida Sans Unicode" w:hAnsi="Arial Narrow" w:cs="Arial"/>
              </w:rPr>
              <w:t>)</w:t>
            </w:r>
            <w:r w:rsidR="0089348D" w:rsidRPr="000B02A2">
              <w:rPr>
                <w:rFonts w:ascii="Arial Narrow" w:eastAsia="Lucida Sans Unicode" w:hAnsi="Arial Narrow" w:cs="Arial"/>
              </w:rPr>
              <w:t xml:space="preserve"> </w:t>
            </w:r>
            <w:r w:rsidR="00A21FAA">
              <w:rPr>
                <w:rFonts w:ascii="Arial Narrow" w:eastAsia="Lucida Sans Unicode" w:hAnsi="Arial Narrow" w:cs="Arial"/>
              </w:rPr>
              <w:t>en euros TTC.</w:t>
            </w:r>
          </w:p>
        </w:tc>
        <w:tc>
          <w:tcPr>
            <w:tcW w:w="6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2BC30" w14:textId="39073A6F" w:rsidR="00E934EE" w:rsidRPr="00F714D1" w:rsidRDefault="00965898" w:rsidP="00AD2D66">
            <w:pPr>
              <w:spacing w:before="120" w:after="0"/>
              <w:rPr>
                <w:rFonts w:ascii="Arial Narrow" w:eastAsia="Lucida Sans Unicode" w:hAnsi="Arial Narrow" w:cs="Arial"/>
              </w:rPr>
            </w:pPr>
            <w:r>
              <w:rPr>
                <w:rFonts w:ascii="Arial Narrow" w:eastAsia="Lucida Sans Unicode" w:hAnsi="Arial Narrow" w:cs="Arial"/>
              </w:rPr>
              <w:t>3</w:t>
            </w:r>
            <w:r w:rsidR="00E934EE" w:rsidRPr="00F714D1">
              <w:rPr>
                <w:rFonts w:ascii="Arial Narrow" w:eastAsia="Lucida Sans Unicode" w:hAnsi="Arial Narrow" w:cs="Arial"/>
              </w:rPr>
              <w:t>0%</w:t>
            </w:r>
          </w:p>
        </w:tc>
      </w:tr>
      <w:tr w:rsidR="00B56270" w:rsidRPr="003E63FD" w14:paraId="36B43B66" w14:textId="77777777" w:rsidTr="00DA5FDF">
        <w:trPr>
          <w:trHeight w:val="399"/>
        </w:trPr>
        <w:tc>
          <w:tcPr>
            <w:tcW w:w="438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AA1D90" w14:textId="041941A0" w:rsidR="00B56270" w:rsidRDefault="00BC2DC1" w:rsidP="00DA5FDF">
            <w:pPr>
              <w:pStyle w:val="En-tte"/>
              <w:tabs>
                <w:tab w:val="clear" w:pos="4536"/>
                <w:tab w:val="clear" w:pos="9072"/>
              </w:tabs>
              <w:spacing w:before="120" w:after="120" w:line="259" w:lineRule="auto"/>
              <w:rPr>
                <w:rFonts w:ascii="Arial Narrow" w:eastAsia="Lucida Sans Unicode" w:hAnsi="Arial Narrow" w:cs="Arial"/>
              </w:rPr>
            </w:pPr>
            <w:r>
              <w:rPr>
                <w:rFonts w:ascii="Arial Narrow" w:eastAsia="Lucida Sans Unicode" w:hAnsi="Arial Narrow" w:cs="Arial"/>
              </w:rPr>
              <w:t>3.</w:t>
            </w:r>
            <w:r w:rsidR="00DA5FDF" w:rsidRPr="005666D5">
              <w:rPr>
                <w:rFonts w:ascii="Arial Narrow" w:eastAsia="Lucida Sans Unicode" w:hAnsi="Arial Narrow"/>
              </w:rPr>
              <w:t xml:space="preserve">3 </w:t>
            </w:r>
            <w:r w:rsidR="00DA5FDF" w:rsidRPr="005666D5">
              <w:rPr>
                <w:rFonts w:ascii="Arial Narrow" w:eastAsia="Lucida Sans Unicode" w:hAnsi="Arial Narrow" w:cs="Arial"/>
              </w:rPr>
              <w:t xml:space="preserve">Le coefficient majoration est apprécié à partir </w:t>
            </w:r>
            <w:r w:rsidRPr="005666D5">
              <w:rPr>
                <w:rFonts w:ascii="Arial Narrow" w:eastAsia="Lucida Sans Unicode" w:hAnsi="Arial Narrow"/>
              </w:rPr>
              <w:t xml:space="preserve">du montant total </w:t>
            </w:r>
            <w:r w:rsidR="00DA5FDF" w:rsidRPr="005666D5">
              <w:rPr>
                <w:rFonts w:ascii="Arial Narrow" w:eastAsia="Lucida Sans Unicode" w:hAnsi="Arial Narrow"/>
              </w:rPr>
              <w:t xml:space="preserve">de la commande fictive </w:t>
            </w:r>
            <w:r w:rsidRPr="005666D5">
              <w:rPr>
                <w:rFonts w:ascii="Arial Narrow" w:eastAsia="Lucida Sans Unicode" w:hAnsi="Arial Narrow"/>
              </w:rPr>
              <w:t>en euros</w:t>
            </w:r>
            <w:r w:rsidR="00F714D1" w:rsidRPr="005666D5">
              <w:rPr>
                <w:rFonts w:ascii="Arial Narrow" w:eastAsia="Lucida Sans Unicode" w:hAnsi="Arial Narrow"/>
              </w:rPr>
              <w:t xml:space="preserve"> TTC</w:t>
            </w:r>
            <w:r w:rsidR="006204C0" w:rsidRPr="005666D5">
              <w:rPr>
                <w:rFonts w:ascii="Arial Narrow" w:eastAsia="Lucida Sans Unicode" w:hAnsi="Arial Narrow"/>
              </w:rPr>
              <w:t>,</w:t>
            </w:r>
            <w:r w:rsidR="00F714D1" w:rsidRPr="005666D5">
              <w:rPr>
                <w:rFonts w:ascii="Arial Narrow" w:eastAsia="Lucida Sans Unicode" w:hAnsi="Arial Narrow"/>
              </w:rPr>
              <w:t xml:space="preserve"> </w:t>
            </w:r>
            <w:r w:rsidR="000F0885" w:rsidRPr="005666D5">
              <w:rPr>
                <w:rFonts w:ascii="Arial Narrow" w:eastAsia="Lucida Sans Unicode" w:hAnsi="Arial Narrow"/>
              </w:rPr>
              <w:t>commande fictive</w:t>
            </w:r>
            <w:r w:rsidR="006204C0" w:rsidRPr="005666D5">
              <w:rPr>
                <w:rFonts w:ascii="Arial Narrow" w:eastAsia="Lucida Sans Unicode" w:hAnsi="Arial Narrow"/>
              </w:rPr>
              <w:t xml:space="preserve"> n°</w:t>
            </w:r>
            <w:r w:rsidR="000F0885" w:rsidRPr="005666D5">
              <w:rPr>
                <w:rFonts w:ascii="Arial Narrow" w:eastAsia="Lucida Sans Unicode" w:hAnsi="Arial Narrow"/>
              </w:rPr>
              <w:t>1 (commande sur catalogue)</w:t>
            </w:r>
            <w:r w:rsidR="006204C0" w:rsidRPr="005666D5">
              <w:rPr>
                <w:rFonts w:ascii="Arial Narrow" w:eastAsia="Lucida Sans Unicode" w:hAnsi="Arial Narrow"/>
              </w:rPr>
              <w:t xml:space="preserve"> et</w:t>
            </w:r>
            <w:r w:rsidR="000F0885" w:rsidRPr="005666D5">
              <w:rPr>
                <w:rFonts w:ascii="Arial Narrow" w:eastAsia="Lucida Sans Unicode" w:hAnsi="Arial Narrow"/>
              </w:rPr>
              <w:t xml:space="preserve"> commande fictive </w:t>
            </w:r>
            <w:r w:rsidR="006204C0" w:rsidRPr="005666D5">
              <w:rPr>
                <w:rFonts w:ascii="Arial Narrow" w:eastAsia="Lucida Sans Unicode" w:hAnsi="Arial Narrow"/>
              </w:rPr>
              <w:t>n°</w:t>
            </w:r>
            <w:r w:rsidR="000F0885" w:rsidRPr="005666D5">
              <w:rPr>
                <w:rFonts w:ascii="Arial Narrow" w:eastAsia="Lucida Sans Unicode" w:hAnsi="Arial Narrow"/>
              </w:rPr>
              <w:t xml:space="preserve">2 (commande hors </w:t>
            </w:r>
            <w:r w:rsidR="006204C0" w:rsidRPr="005666D5">
              <w:rPr>
                <w:rFonts w:ascii="Arial Narrow" w:eastAsia="Lucida Sans Unicode" w:hAnsi="Arial Narrow"/>
              </w:rPr>
              <w:t xml:space="preserve">BPU et hors </w:t>
            </w:r>
            <w:r w:rsidR="000F0885" w:rsidRPr="005666D5">
              <w:rPr>
                <w:rFonts w:ascii="Arial Narrow" w:eastAsia="Lucida Sans Unicode" w:hAnsi="Arial Narrow"/>
              </w:rPr>
              <w:t>catalogue)</w:t>
            </w:r>
          </w:p>
        </w:tc>
        <w:tc>
          <w:tcPr>
            <w:tcW w:w="6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CFC9F" w14:textId="10D2B34A" w:rsidR="00B56270" w:rsidRDefault="00965898" w:rsidP="00AD2D66">
            <w:pPr>
              <w:spacing w:before="120" w:after="0"/>
              <w:rPr>
                <w:rFonts w:ascii="Arial Narrow" w:eastAsia="Lucida Sans Unicode" w:hAnsi="Arial Narrow" w:cs="Arial"/>
              </w:rPr>
            </w:pPr>
            <w:r>
              <w:rPr>
                <w:rFonts w:ascii="Arial Narrow" w:eastAsia="Lucida Sans Unicode" w:hAnsi="Arial Narrow" w:cs="Arial"/>
              </w:rPr>
              <w:t>1</w:t>
            </w:r>
            <w:r w:rsidR="00BC2DC1">
              <w:rPr>
                <w:rFonts w:ascii="Arial Narrow" w:eastAsia="Lucida Sans Unicode" w:hAnsi="Arial Narrow" w:cs="Arial"/>
              </w:rPr>
              <w:t>0%</w:t>
            </w:r>
          </w:p>
        </w:tc>
      </w:tr>
    </w:tbl>
    <w:p w14:paraId="1F553902" w14:textId="7B1D2158" w:rsidR="00F744CA" w:rsidRDefault="00F744CA" w:rsidP="00AF765E">
      <w:pPr>
        <w:tabs>
          <w:tab w:val="left" w:pos="7513"/>
        </w:tabs>
        <w:rPr>
          <w:rFonts w:ascii="Arial Narrow" w:hAnsi="Arial Narrow"/>
          <w:lang w:eastAsia="fr-FR"/>
        </w:rPr>
      </w:pPr>
    </w:p>
    <w:p w14:paraId="45CA409A" w14:textId="77777777" w:rsidR="004302A7" w:rsidRPr="003E63FD" w:rsidRDefault="004302A7" w:rsidP="00AF765E">
      <w:pPr>
        <w:tabs>
          <w:tab w:val="left" w:pos="7513"/>
        </w:tabs>
        <w:rPr>
          <w:rFonts w:ascii="Arial Narrow" w:hAnsi="Arial Narrow"/>
          <w:lang w:eastAsia="fr-FR"/>
        </w:rPr>
      </w:pPr>
    </w:p>
    <w:p w14:paraId="469209B2" w14:textId="77777777" w:rsidR="00921B5D" w:rsidRPr="003E63FD" w:rsidRDefault="00921B5D" w:rsidP="00921B5D">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 critères « valeur technique » et « </w:t>
      </w:r>
      <w:r>
        <w:rPr>
          <w:rFonts w:ascii="Arial Narrow" w:eastAsiaTheme="minorHAnsi" w:hAnsi="Arial Narrow" w:cstheme="minorBidi"/>
          <w:color w:val="auto"/>
          <w:sz w:val="22"/>
          <w:u w:val="single"/>
        </w:rPr>
        <w:t>valeur environnementale</w:t>
      </w:r>
      <w:r w:rsidRPr="003E63FD">
        <w:rPr>
          <w:rFonts w:ascii="Arial Narrow" w:eastAsiaTheme="minorHAnsi" w:hAnsi="Arial Narrow" w:cstheme="minorBidi"/>
          <w:color w:val="auto"/>
          <w:sz w:val="22"/>
          <w:u w:val="single"/>
        </w:rPr>
        <w:t> »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55C3FCAA"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Pr="009F4040">
        <w:rPr>
          <w:rFonts w:ascii="Arial Narrow" w:eastAsiaTheme="minorHAnsi" w:hAnsi="Arial Narrow" w:cstheme="minorBidi"/>
          <w:color w:val="auto"/>
          <w:sz w:val="22"/>
          <w:u w:val="single"/>
        </w:rPr>
        <w:t>»</w:t>
      </w:r>
      <w:r w:rsidR="00CE4A76" w:rsidRPr="009F4040">
        <w:rPr>
          <w:rFonts w:ascii="Arial Narrow" w:eastAsiaTheme="minorHAnsi" w:hAnsi="Arial Narrow" w:cstheme="minorBidi"/>
          <w:color w:val="auto"/>
          <w:sz w:val="22"/>
          <w:u w:val="single"/>
        </w:rPr>
        <w:t> </w:t>
      </w:r>
      <w:r w:rsidR="00F41E74" w:rsidRPr="009F4040">
        <w:rPr>
          <w:rFonts w:ascii="Arial Narrow" w:eastAsiaTheme="minorHAnsi" w:hAnsi="Arial Narrow" w:cstheme="minorBidi"/>
          <w:color w:val="auto"/>
          <w:sz w:val="22"/>
          <w:u w:val="single"/>
        </w:rPr>
        <w:t>(</w:t>
      </w:r>
      <w:r w:rsidR="00C63B07" w:rsidRPr="009F4040">
        <w:rPr>
          <w:rFonts w:ascii="Arial Narrow" w:eastAsiaTheme="minorHAnsi" w:hAnsi="Arial Narrow" w:cstheme="minorBidi"/>
          <w:color w:val="auto"/>
          <w:sz w:val="22"/>
          <w:u w:val="single"/>
        </w:rPr>
        <w:t>Montant global et forfaitaire figurant à l’AE</w:t>
      </w:r>
      <w:r w:rsidR="00AA1529" w:rsidRPr="009F4040">
        <w:rPr>
          <w:rFonts w:ascii="Arial Narrow" w:eastAsiaTheme="minorHAnsi" w:hAnsi="Arial Narrow" w:cstheme="minorBidi"/>
          <w:color w:val="auto"/>
          <w:sz w:val="22"/>
          <w:u w:val="single"/>
        </w:rPr>
        <w:t xml:space="preserve"> </w:t>
      </w:r>
      <w:r w:rsidR="00BC2DC1" w:rsidRPr="009F4040">
        <w:rPr>
          <w:rFonts w:ascii="Arial Narrow" w:eastAsiaTheme="minorHAnsi" w:hAnsi="Arial Narrow" w:cstheme="minorBidi"/>
          <w:color w:val="auto"/>
          <w:sz w:val="22"/>
          <w:u w:val="single"/>
        </w:rPr>
        <w:t xml:space="preserve">– </w:t>
      </w:r>
      <w:r w:rsidR="00AA1529" w:rsidRPr="009F4040">
        <w:rPr>
          <w:rFonts w:ascii="Arial Narrow" w:eastAsiaTheme="minorHAnsi" w:hAnsi="Arial Narrow" w:cstheme="minorBidi"/>
          <w:color w:val="auto"/>
          <w:sz w:val="22"/>
          <w:u w:val="single"/>
        </w:rPr>
        <w:t>DQE</w:t>
      </w:r>
      <w:r w:rsidR="00BC2DC1" w:rsidRPr="009F4040">
        <w:rPr>
          <w:rFonts w:ascii="Arial Narrow" w:eastAsiaTheme="minorHAnsi" w:hAnsi="Arial Narrow" w:cstheme="minorBidi"/>
          <w:color w:val="auto"/>
          <w:sz w:val="22"/>
          <w:u w:val="single"/>
        </w:rPr>
        <w:t xml:space="preserve"> et scénario</w:t>
      </w:r>
      <w:r w:rsidR="00F41E74" w:rsidRPr="009F4040">
        <w:rPr>
          <w:rFonts w:ascii="Arial Narrow" w:eastAsiaTheme="minorHAnsi" w:hAnsi="Arial Narrow" w:cstheme="minorBidi"/>
          <w:color w:val="auto"/>
          <w:sz w:val="22"/>
          <w:u w:val="single"/>
        </w:rPr>
        <w:t>)</w:t>
      </w:r>
    </w:p>
    <w:p w14:paraId="39DD444E" w14:textId="7099F26A" w:rsidR="001B7FDA" w:rsidRDefault="004302A7" w:rsidP="004302A7">
      <w:pPr>
        <w:jc w:val="center"/>
        <w:rPr>
          <w:rFonts w:ascii="Arial Narrow" w:hAnsi="Arial Narrow"/>
        </w:rPr>
      </w:pPr>
      <w:r w:rsidRPr="003E63FD">
        <w:rPr>
          <w:rFonts w:ascii="Arial Narrow" w:hAnsi="Arial Narrow"/>
        </w:rPr>
        <w:t xml:space="preserve">(Prix du candidat </w:t>
      </w:r>
      <w:r w:rsidR="00921B5D">
        <w:rPr>
          <w:rFonts w:ascii="Arial Narrow" w:hAnsi="Arial Narrow"/>
        </w:rPr>
        <w:t xml:space="preserve">en euros </w:t>
      </w:r>
      <w:r w:rsidR="00B56270">
        <w:rPr>
          <w:rFonts w:ascii="Arial Narrow" w:hAnsi="Arial Narrow"/>
        </w:rPr>
        <w:t>TTC</w:t>
      </w:r>
      <w:r w:rsidRPr="003E63FD">
        <w:rPr>
          <w:rFonts w:ascii="Arial Narrow" w:hAnsi="Arial Narrow"/>
        </w:rPr>
        <w:t xml:space="preserve"> le moins cher x 5) / Prix du candidat à noter = note / 5</w:t>
      </w:r>
    </w:p>
    <w:p w14:paraId="5CF5B6E8" w14:textId="77777777" w:rsidR="001B7FDA" w:rsidRDefault="001B7FDA">
      <w:pPr>
        <w:rPr>
          <w:rFonts w:ascii="Arial Narrow" w:hAnsi="Arial Narrow"/>
        </w:rPr>
      </w:pPr>
      <w:r>
        <w:rPr>
          <w:rFonts w:ascii="Arial Narrow" w:hAnsi="Arial Narrow"/>
        </w:rPr>
        <w:br w:type="page"/>
      </w:r>
    </w:p>
    <w:p w14:paraId="559AC2B5" w14:textId="2E836173" w:rsidR="00ED00CF" w:rsidRDefault="00ED00CF" w:rsidP="001B7FDA">
      <w:pPr>
        <w:rPr>
          <w:rFonts w:ascii="Arial Narrow" w:hAnsi="Arial Narrow"/>
        </w:rPr>
      </w:pPr>
      <w:bookmarkStart w:id="0" w:name="_GoBack"/>
      <w:bookmarkEnd w:id="0"/>
    </w:p>
    <w:p w14:paraId="6C7332B1" w14:textId="77777777" w:rsidR="00921B5D" w:rsidRPr="003E63FD" w:rsidRDefault="00921B5D" w:rsidP="00921B5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1A6CA1F8" w14:textId="77777777" w:rsidR="00921B5D" w:rsidRPr="00D06103" w:rsidRDefault="00921B5D" w:rsidP="00921B5D">
      <w:pPr>
        <w:pStyle w:val="Corpsdetexte"/>
        <w:rPr>
          <w:rFonts w:ascii="Arial Narrow" w:hAnsi="Arial Narrow"/>
          <w:lang w:eastAsia="fr-FR"/>
        </w:rPr>
      </w:pPr>
      <w:r w:rsidRPr="00816DDD">
        <w:rPr>
          <w:rFonts w:ascii="Arial Narrow" w:hAnsi="Arial Narrow"/>
          <w:lang w:eastAsia="fr-FR"/>
        </w:rPr>
        <w:t>L’EPMO</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48E6FB3" w14:textId="77777777" w:rsidR="00921B5D" w:rsidRPr="00D06103" w:rsidRDefault="00921B5D" w:rsidP="00921B5D">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760003D" w14:textId="77777777" w:rsidR="00921B5D" w:rsidRPr="00D06103"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8F618AD" w14:textId="1275A540" w:rsidR="00921B5D" w:rsidRPr="00ED7A25"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sidR="00C85F20">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541D69B5" w14:textId="6DC4F5D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sidR="00F744CA">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76D1BD3" w14:textId="6FA90940" w:rsidR="00921B5D" w:rsidRPr="00D06103" w:rsidRDefault="00921B5D" w:rsidP="00921B5D">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w:t>
      </w:r>
      <w:r w:rsidR="00F744CA">
        <w:rPr>
          <w:rFonts w:ascii="Arial Narrow" w:hAnsi="Arial Narrow"/>
          <w:lang w:eastAsia="fr-FR"/>
        </w:rPr>
        <w:t>-VGE</w:t>
      </w:r>
      <w:r w:rsidRPr="00D06103">
        <w:rPr>
          <w:rFonts w:ascii="Arial Narrow" w:hAnsi="Arial Narrow"/>
          <w:lang w:eastAsia="fr-FR"/>
        </w:rPr>
        <w:t xml:space="preserve">. </w:t>
      </w:r>
    </w:p>
    <w:p w14:paraId="7FD123AC"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5527C44"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1875FD12" w14:textId="7D3358B7" w:rsidR="00921B5D" w:rsidRDefault="00921B5D" w:rsidP="00921B5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35DF6475" w14:textId="77777777" w:rsidR="00921B5D" w:rsidRDefault="00921B5D" w:rsidP="00921B5D">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8AA6C1C" w14:textId="513B849C" w:rsidR="00921B5D" w:rsidRPr="003E63FD" w:rsidRDefault="00921B5D" w:rsidP="00921B5D">
      <w:pPr>
        <w:pStyle w:val="Corpsdetexte"/>
        <w:spacing w:after="240"/>
        <w:rPr>
          <w:rFonts w:ascii="Arial Narrow" w:hAnsi="Arial Narrow"/>
        </w:rPr>
      </w:pPr>
      <w:r w:rsidRPr="003E63FD">
        <w:rPr>
          <w:rFonts w:ascii="Arial Narrow" w:hAnsi="Arial Narrow"/>
        </w:rPr>
        <w:t>Avant tout recours, le candidat a la possibilité de contacter l’EPMO</w:t>
      </w:r>
      <w:r w:rsidR="00C85F20">
        <w:rPr>
          <w:rFonts w:ascii="Arial Narrow" w:hAnsi="Arial Narrow"/>
        </w:rPr>
        <w:t>-VGE</w:t>
      </w:r>
      <w:r w:rsidRPr="003E63FD">
        <w:rPr>
          <w:rFonts w:ascii="Arial Narrow" w:hAnsi="Arial Narrow"/>
        </w:rPr>
        <w:t xml:space="preserve"> afin de trouver une solution amiable.</w:t>
      </w:r>
    </w:p>
    <w:p w14:paraId="4C09E810" w14:textId="6F35115B" w:rsidR="00921B5D" w:rsidRPr="003E63FD" w:rsidRDefault="00921B5D" w:rsidP="00921B5D">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2294C4E4" w14:textId="3A0B2F22" w:rsidR="00921B5D" w:rsidRPr="003E63FD" w:rsidRDefault="00921B5D" w:rsidP="00921B5D">
      <w:pPr>
        <w:pStyle w:val="Corpsdetexte"/>
        <w:spacing w:after="240"/>
        <w:rPr>
          <w:rFonts w:ascii="Arial Narrow" w:hAnsi="Arial Narrow"/>
        </w:rPr>
      </w:pPr>
      <w:r w:rsidRPr="003E63FD">
        <w:rPr>
          <w:rFonts w:ascii="Arial Narrow" w:hAnsi="Arial Narrow"/>
        </w:rPr>
        <w:lastRenderedPageBreak/>
        <w:t>Le référé précontractuel jusqu’à la signature du marché. Cette procédure d’urgence est régie par les articles L. 551-1 à L. 551-12 et R. 551-1 à R. 551-6 du code de justice administrative.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0523479" w14:textId="77E16328" w:rsidR="00921B5D" w:rsidRPr="00921B5D" w:rsidRDefault="00921B5D" w:rsidP="00921B5D">
      <w:pPr>
        <w:pStyle w:val="Corpsdetexte"/>
        <w:spacing w:after="240"/>
        <w:rPr>
          <w:rFonts w:ascii="Arial Narrow" w:hAnsi="Arial Narrow"/>
        </w:rPr>
      </w:pPr>
      <w:r w:rsidRPr="00921B5D">
        <w:rPr>
          <w:rFonts w:ascii="Arial Narrow" w:hAnsi="Arial Narrow"/>
        </w:rPr>
        <w:t>Le recours de pleine juridiction en contestation de la validité du contrat qui devra être exercé dans un délai de 2 mois à compter de l’accomplissement des mesures de publicité appropriées.</w:t>
      </w:r>
    </w:p>
    <w:p w14:paraId="2CB3D109" w14:textId="77777777" w:rsidR="00921B5D" w:rsidRPr="003E63FD" w:rsidRDefault="00921B5D" w:rsidP="00921B5D">
      <w:pPr>
        <w:pStyle w:val="Corpsdetexte"/>
        <w:spacing w:after="240"/>
        <w:ind w:left="720"/>
        <w:rPr>
          <w:rFonts w:ascii="Arial Narrow" w:hAnsi="Arial Narrow"/>
        </w:rPr>
      </w:pPr>
      <w:r w:rsidRPr="003E63FD">
        <w:rPr>
          <w:rFonts w:ascii="Arial Narrow" w:hAnsi="Arial Narrow"/>
        </w:rPr>
        <w:t>L’instance compétente pour présenter un recours est :</w:t>
      </w:r>
    </w:p>
    <w:p w14:paraId="09672043"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Tribunal administratif de Paris – 7 Rue de Jouy, 75004 Paris</w:t>
      </w:r>
    </w:p>
    <w:p w14:paraId="544D6396"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Téléphone : 01 44 59 44 00</w:t>
      </w:r>
    </w:p>
    <w:p w14:paraId="37F242A4"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Télécopie : 01 44 59 46 46</w:t>
      </w:r>
    </w:p>
    <w:p w14:paraId="63F35C8D" w14:textId="77777777" w:rsidR="00921B5D" w:rsidRPr="003E63FD" w:rsidRDefault="00921B5D" w:rsidP="00921B5D">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0A32784C" w14:textId="77777777" w:rsidR="00921B5D" w:rsidRPr="003E63FD" w:rsidRDefault="00921B5D" w:rsidP="00921B5D">
      <w:pPr>
        <w:pStyle w:val="Corpsdetexte"/>
        <w:spacing w:after="0"/>
        <w:ind w:left="360"/>
        <w:jc w:val="center"/>
        <w:rPr>
          <w:rFonts w:ascii="Arial Narrow" w:hAnsi="Arial Narrow"/>
        </w:rPr>
      </w:pPr>
      <w:r w:rsidRPr="003E63FD">
        <w:rPr>
          <w:rFonts w:ascii="Arial Narrow" w:hAnsi="Arial Narrow"/>
        </w:rPr>
        <w:t xml:space="preserve">Courriel : </w:t>
      </w:r>
      <w:hyperlink r:id="rId16"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17"/>
      <w:headerReference w:type="first" r:id="rId18"/>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FB4D83" w16cid:durableId="08FB4D8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0BD2B" w14:textId="77777777" w:rsidR="00F74513" w:rsidRDefault="00F74513" w:rsidP="00E42FF3">
      <w:pPr>
        <w:spacing w:after="0" w:line="240" w:lineRule="auto"/>
      </w:pPr>
      <w:r>
        <w:separator/>
      </w:r>
    </w:p>
  </w:endnote>
  <w:endnote w:type="continuationSeparator" w:id="0">
    <w:p w14:paraId="43C77460" w14:textId="77777777" w:rsidR="00F74513" w:rsidRDefault="00F74513"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15D6F072" w:rsidR="00EC6141" w:rsidRDefault="00EC6141">
        <w:pPr>
          <w:pStyle w:val="Pieddepage"/>
          <w:jc w:val="right"/>
        </w:pPr>
        <w:r>
          <w:fldChar w:fldCharType="begin"/>
        </w:r>
        <w:r>
          <w:instrText>PAGE   \* MERGEFORMAT</w:instrText>
        </w:r>
        <w:r>
          <w:fldChar w:fldCharType="separate"/>
        </w:r>
        <w:r w:rsidR="001B7FDA">
          <w:rPr>
            <w:noProof/>
          </w:rPr>
          <w:t>12</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A1F21" w14:textId="77777777" w:rsidR="00F74513" w:rsidRDefault="00F74513" w:rsidP="00E42FF3">
      <w:pPr>
        <w:spacing w:after="0" w:line="240" w:lineRule="auto"/>
      </w:pPr>
      <w:r>
        <w:separator/>
      </w:r>
    </w:p>
  </w:footnote>
  <w:footnote w:type="continuationSeparator" w:id="0">
    <w:p w14:paraId="61E8B0C5" w14:textId="77777777" w:rsidR="00F74513" w:rsidRDefault="00F74513"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8F7DDC"/>
    <w:multiLevelType w:val="multilevel"/>
    <w:tmpl w:val="7D56A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ED423F"/>
    <w:multiLevelType w:val="hybridMultilevel"/>
    <w:tmpl w:val="3E4C497A"/>
    <w:lvl w:ilvl="0" w:tplc="8FC063D8">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0"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1"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31"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F3582A"/>
    <w:multiLevelType w:val="multilevel"/>
    <w:tmpl w:val="BA6075CA"/>
    <w:lvl w:ilvl="0">
      <w:start w:val="1"/>
      <w:numFmt w:val="none"/>
      <w:lvlText w:val="5.2"/>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3"/>
  </w:num>
  <w:num w:numId="2">
    <w:abstractNumId w:val="10"/>
  </w:num>
  <w:num w:numId="3">
    <w:abstractNumId w:val="27"/>
  </w:num>
  <w:num w:numId="4">
    <w:abstractNumId w:val="16"/>
  </w:num>
  <w:num w:numId="5">
    <w:abstractNumId w:val="0"/>
  </w:num>
  <w:num w:numId="6">
    <w:abstractNumId w:val="35"/>
  </w:num>
  <w:num w:numId="7">
    <w:abstractNumId w:val="24"/>
  </w:num>
  <w:num w:numId="8">
    <w:abstractNumId w:val="2"/>
  </w:num>
  <w:num w:numId="9">
    <w:abstractNumId w:val="29"/>
  </w:num>
  <w:num w:numId="10">
    <w:abstractNumId w:val="26"/>
  </w:num>
  <w:num w:numId="11">
    <w:abstractNumId w:val="17"/>
  </w:num>
  <w:num w:numId="12">
    <w:abstractNumId w:val="34"/>
  </w:num>
  <w:num w:numId="13">
    <w:abstractNumId w:val="25"/>
  </w:num>
  <w:num w:numId="14">
    <w:abstractNumId w:val="36"/>
  </w:num>
  <w:num w:numId="15">
    <w:abstractNumId w:val="22"/>
  </w:num>
  <w:num w:numId="16">
    <w:abstractNumId w:val="6"/>
  </w:num>
  <w:num w:numId="17">
    <w:abstractNumId w:val="9"/>
  </w:num>
  <w:num w:numId="18">
    <w:abstractNumId w:val="18"/>
  </w:num>
  <w:num w:numId="19">
    <w:abstractNumId w:val="12"/>
  </w:num>
  <w:num w:numId="20">
    <w:abstractNumId w:val="5"/>
  </w:num>
  <w:num w:numId="21">
    <w:abstractNumId w:val="11"/>
  </w:num>
  <w:num w:numId="22">
    <w:abstractNumId w:val="8"/>
  </w:num>
  <w:num w:numId="23">
    <w:abstractNumId w:val="28"/>
  </w:num>
  <w:num w:numId="24">
    <w:abstractNumId w:val="7"/>
  </w:num>
  <w:num w:numId="25">
    <w:abstractNumId w:val="15"/>
  </w:num>
  <w:num w:numId="26">
    <w:abstractNumId w:val="31"/>
  </w:num>
  <w:num w:numId="27">
    <w:abstractNumId w:val="4"/>
  </w:num>
  <w:num w:numId="28">
    <w:abstractNumId w:val="32"/>
  </w:num>
  <w:num w:numId="29">
    <w:abstractNumId w:val="1"/>
  </w:num>
  <w:num w:numId="30">
    <w:abstractNumId w:val="1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1"/>
  </w:num>
  <w:num w:numId="34">
    <w:abstractNumId w:val="20"/>
  </w:num>
  <w:num w:numId="35">
    <w:abstractNumId w:val="3"/>
  </w:num>
  <w:num w:numId="36">
    <w:abstractNumId w:val="30"/>
  </w:num>
  <w:num w:numId="37">
    <w:abstractNumId w:val="19"/>
  </w:num>
  <w:num w:numId="38">
    <w:abstractNumId w:val="13"/>
  </w:num>
  <w:num w:numId="39">
    <w:abstractNumId w:val="2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IE"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131078" w:nlCheck="1" w:checkStyle="0"/>
  <w:activeWritingStyle w:appName="MSWord" w:lang="en-IE"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08EA"/>
    <w:rsid w:val="00001F63"/>
    <w:rsid w:val="00014983"/>
    <w:rsid w:val="00037AAD"/>
    <w:rsid w:val="00043C16"/>
    <w:rsid w:val="00053B6A"/>
    <w:rsid w:val="00054FBE"/>
    <w:rsid w:val="00057D51"/>
    <w:rsid w:val="00063BF5"/>
    <w:rsid w:val="000A2637"/>
    <w:rsid w:val="000B02A2"/>
    <w:rsid w:val="000B34BB"/>
    <w:rsid w:val="000B3732"/>
    <w:rsid w:val="000B3B70"/>
    <w:rsid w:val="000B7422"/>
    <w:rsid w:val="000C1562"/>
    <w:rsid w:val="000D317C"/>
    <w:rsid w:val="000D6BC9"/>
    <w:rsid w:val="000E62F3"/>
    <w:rsid w:val="000E7740"/>
    <w:rsid w:val="000F0885"/>
    <w:rsid w:val="000F4D6C"/>
    <w:rsid w:val="001014AF"/>
    <w:rsid w:val="00115A52"/>
    <w:rsid w:val="00125C4A"/>
    <w:rsid w:val="001431B4"/>
    <w:rsid w:val="0014635F"/>
    <w:rsid w:val="00155C26"/>
    <w:rsid w:val="00180990"/>
    <w:rsid w:val="00185337"/>
    <w:rsid w:val="00196FDA"/>
    <w:rsid w:val="001B7FDA"/>
    <w:rsid w:val="001E6536"/>
    <w:rsid w:val="001F6E69"/>
    <w:rsid w:val="00213840"/>
    <w:rsid w:val="00216D33"/>
    <w:rsid w:val="00226D83"/>
    <w:rsid w:val="0023794A"/>
    <w:rsid w:val="0024335F"/>
    <w:rsid w:val="00252014"/>
    <w:rsid w:val="0025246C"/>
    <w:rsid w:val="0025297E"/>
    <w:rsid w:val="00257918"/>
    <w:rsid w:val="00263AEE"/>
    <w:rsid w:val="00264E15"/>
    <w:rsid w:val="002665CE"/>
    <w:rsid w:val="00273091"/>
    <w:rsid w:val="002A19F8"/>
    <w:rsid w:val="002B1247"/>
    <w:rsid w:val="002C1F04"/>
    <w:rsid w:val="002C405B"/>
    <w:rsid w:val="002C5191"/>
    <w:rsid w:val="002D68D3"/>
    <w:rsid w:val="002E6E08"/>
    <w:rsid w:val="002F75D2"/>
    <w:rsid w:val="00305D4C"/>
    <w:rsid w:val="0031718F"/>
    <w:rsid w:val="00327CEC"/>
    <w:rsid w:val="00342B0D"/>
    <w:rsid w:val="00356C57"/>
    <w:rsid w:val="00360DDB"/>
    <w:rsid w:val="00367650"/>
    <w:rsid w:val="00374218"/>
    <w:rsid w:val="003765CC"/>
    <w:rsid w:val="003773FA"/>
    <w:rsid w:val="0039305E"/>
    <w:rsid w:val="003A31C4"/>
    <w:rsid w:val="003A3C44"/>
    <w:rsid w:val="003B7056"/>
    <w:rsid w:val="003C71BC"/>
    <w:rsid w:val="003D5564"/>
    <w:rsid w:val="003E63FD"/>
    <w:rsid w:val="003E7B47"/>
    <w:rsid w:val="003F3420"/>
    <w:rsid w:val="004117CC"/>
    <w:rsid w:val="00412ED4"/>
    <w:rsid w:val="00423D43"/>
    <w:rsid w:val="004302A7"/>
    <w:rsid w:val="0043639A"/>
    <w:rsid w:val="004544B8"/>
    <w:rsid w:val="00457434"/>
    <w:rsid w:val="004615A3"/>
    <w:rsid w:val="004869F3"/>
    <w:rsid w:val="004A0BBC"/>
    <w:rsid w:val="004A1E2D"/>
    <w:rsid w:val="004B11B7"/>
    <w:rsid w:val="004B6E19"/>
    <w:rsid w:val="004D51F0"/>
    <w:rsid w:val="004E74C8"/>
    <w:rsid w:val="004F429E"/>
    <w:rsid w:val="0050307D"/>
    <w:rsid w:val="005140A4"/>
    <w:rsid w:val="0051426E"/>
    <w:rsid w:val="005179A6"/>
    <w:rsid w:val="0053073D"/>
    <w:rsid w:val="00551655"/>
    <w:rsid w:val="00560B38"/>
    <w:rsid w:val="005666D5"/>
    <w:rsid w:val="005706E9"/>
    <w:rsid w:val="005760D6"/>
    <w:rsid w:val="00576825"/>
    <w:rsid w:val="00593CA0"/>
    <w:rsid w:val="0059695E"/>
    <w:rsid w:val="005A1DB8"/>
    <w:rsid w:val="005B04AC"/>
    <w:rsid w:val="005B5449"/>
    <w:rsid w:val="005D1918"/>
    <w:rsid w:val="005D35D9"/>
    <w:rsid w:val="005E237C"/>
    <w:rsid w:val="005F1D51"/>
    <w:rsid w:val="005F3EA8"/>
    <w:rsid w:val="005F51B1"/>
    <w:rsid w:val="006143E1"/>
    <w:rsid w:val="006204C0"/>
    <w:rsid w:val="00641F1C"/>
    <w:rsid w:val="00644905"/>
    <w:rsid w:val="006460A5"/>
    <w:rsid w:val="00666DD5"/>
    <w:rsid w:val="006772CC"/>
    <w:rsid w:val="0067730F"/>
    <w:rsid w:val="00693FFF"/>
    <w:rsid w:val="00696A1B"/>
    <w:rsid w:val="00697023"/>
    <w:rsid w:val="006A3B8A"/>
    <w:rsid w:val="006B1C7C"/>
    <w:rsid w:val="006B2023"/>
    <w:rsid w:val="006B2394"/>
    <w:rsid w:val="006C06BC"/>
    <w:rsid w:val="006C2127"/>
    <w:rsid w:val="006E196B"/>
    <w:rsid w:val="006F0B57"/>
    <w:rsid w:val="006F6D85"/>
    <w:rsid w:val="006F764C"/>
    <w:rsid w:val="00705F72"/>
    <w:rsid w:val="007221BF"/>
    <w:rsid w:val="007229D2"/>
    <w:rsid w:val="007258AA"/>
    <w:rsid w:val="007316E2"/>
    <w:rsid w:val="00737DE0"/>
    <w:rsid w:val="00761316"/>
    <w:rsid w:val="00765628"/>
    <w:rsid w:val="007663CD"/>
    <w:rsid w:val="007A1F09"/>
    <w:rsid w:val="007A3780"/>
    <w:rsid w:val="007A4067"/>
    <w:rsid w:val="007B0937"/>
    <w:rsid w:val="007B38FF"/>
    <w:rsid w:val="007C5A2D"/>
    <w:rsid w:val="007D2CD0"/>
    <w:rsid w:val="007D6622"/>
    <w:rsid w:val="007D78B8"/>
    <w:rsid w:val="007E443E"/>
    <w:rsid w:val="007E556C"/>
    <w:rsid w:val="007E6D31"/>
    <w:rsid w:val="00812BD4"/>
    <w:rsid w:val="00836C55"/>
    <w:rsid w:val="00841FAE"/>
    <w:rsid w:val="00851885"/>
    <w:rsid w:val="00854870"/>
    <w:rsid w:val="00863BCE"/>
    <w:rsid w:val="0087250F"/>
    <w:rsid w:val="00873E73"/>
    <w:rsid w:val="0088306B"/>
    <w:rsid w:val="0088596F"/>
    <w:rsid w:val="0088600A"/>
    <w:rsid w:val="00886A9B"/>
    <w:rsid w:val="008877D6"/>
    <w:rsid w:val="00891B1A"/>
    <w:rsid w:val="0089348D"/>
    <w:rsid w:val="008A3BAF"/>
    <w:rsid w:val="008B1808"/>
    <w:rsid w:val="008B1BD2"/>
    <w:rsid w:val="008B5CBC"/>
    <w:rsid w:val="008B6960"/>
    <w:rsid w:val="008C6D03"/>
    <w:rsid w:val="008C7C2A"/>
    <w:rsid w:val="008E1986"/>
    <w:rsid w:val="008F01BC"/>
    <w:rsid w:val="00900DF6"/>
    <w:rsid w:val="00904B97"/>
    <w:rsid w:val="00910D6B"/>
    <w:rsid w:val="00917302"/>
    <w:rsid w:val="00921B5D"/>
    <w:rsid w:val="009423A6"/>
    <w:rsid w:val="009424F7"/>
    <w:rsid w:val="0094615D"/>
    <w:rsid w:val="00965898"/>
    <w:rsid w:val="00983998"/>
    <w:rsid w:val="0098436C"/>
    <w:rsid w:val="00990731"/>
    <w:rsid w:val="009B0EFA"/>
    <w:rsid w:val="009D1749"/>
    <w:rsid w:val="009D4B3E"/>
    <w:rsid w:val="009F4040"/>
    <w:rsid w:val="00A01A27"/>
    <w:rsid w:val="00A02B17"/>
    <w:rsid w:val="00A0364C"/>
    <w:rsid w:val="00A118F1"/>
    <w:rsid w:val="00A14EF3"/>
    <w:rsid w:val="00A15E81"/>
    <w:rsid w:val="00A21FAA"/>
    <w:rsid w:val="00A572A6"/>
    <w:rsid w:val="00A610C4"/>
    <w:rsid w:val="00A7568E"/>
    <w:rsid w:val="00A82F1F"/>
    <w:rsid w:val="00A912EA"/>
    <w:rsid w:val="00A9163C"/>
    <w:rsid w:val="00A95FA8"/>
    <w:rsid w:val="00A974C0"/>
    <w:rsid w:val="00AA1529"/>
    <w:rsid w:val="00AA3E07"/>
    <w:rsid w:val="00AC13DF"/>
    <w:rsid w:val="00AC3573"/>
    <w:rsid w:val="00AC7379"/>
    <w:rsid w:val="00AD434A"/>
    <w:rsid w:val="00AD605E"/>
    <w:rsid w:val="00AE7EFC"/>
    <w:rsid w:val="00AF765E"/>
    <w:rsid w:val="00B05E70"/>
    <w:rsid w:val="00B06CD3"/>
    <w:rsid w:val="00B11EEF"/>
    <w:rsid w:val="00B17100"/>
    <w:rsid w:val="00B47372"/>
    <w:rsid w:val="00B56270"/>
    <w:rsid w:val="00B66585"/>
    <w:rsid w:val="00B7341F"/>
    <w:rsid w:val="00B828BD"/>
    <w:rsid w:val="00B93F7A"/>
    <w:rsid w:val="00BB3A51"/>
    <w:rsid w:val="00BB455A"/>
    <w:rsid w:val="00BC0E8C"/>
    <w:rsid w:val="00BC2DC1"/>
    <w:rsid w:val="00BC7C33"/>
    <w:rsid w:val="00BD6430"/>
    <w:rsid w:val="00C05515"/>
    <w:rsid w:val="00C15223"/>
    <w:rsid w:val="00C27123"/>
    <w:rsid w:val="00C37C04"/>
    <w:rsid w:val="00C51BE5"/>
    <w:rsid w:val="00C526AC"/>
    <w:rsid w:val="00C63B07"/>
    <w:rsid w:val="00C702F6"/>
    <w:rsid w:val="00C77E0A"/>
    <w:rsid w:val="00C809AD"/>
    <w:rsid w:val="00C85F20"/>
    <w:rsid w:val="00C97960"/>
    <w:rsid w:val="00CA5B48"/>
    <w:rsid w:val="00CB3AA1"/>
    <w:rsid w:val="00CE49A0"/>
    <w:rsid w:val="00CE4A76"/>
    <w:rsid w:val="00D0544A"/>
    <w:rsid w:val="00D17E86"/>
    <w:rsid w:val="00D32F62"/>
    <w:rsid w:val="00D349F1"/>
    <w:rsid w:val="00D4448A"/>
    <w:rsid w:val="00D462D0"/>
    <w:rsid w:val="00D524F5"/>
    <w:rsid w:val="00D637C9"/>
    <w:rsid w:val="00D6416E"/>
    <w:rsid w:val="00D77907"/>
    <w:rsid w:val="00D92FDB"/>
    <w:rsid w:val="00DA5FDF"/>
    <w:rsid w:val="00DB6290"/>
    <w:rsid w:val="00DC01B2"/>
    <w:rsid w:val="00DD3BB0"/>
    <w:rsid w:val="00DD4594"/>
    <w:rsid w:val="00DD7C04"/>
    <w:rsid w:val="00DF5190"/>
    <w:rsid w:val="00DF7861"/>
    <w:rsid w:val="00E069D1"/>
    <w:rsid w:val="00E10608"/>
    <w:rsid w:val="00E20947"/>
    <w:rsid w:val="00E37DC3"/>
    <w:rsid w:val="00E42FF3"/>
    <w:rsid w:val="00E51C23"/>
    <w:rsid w:val="00E62922"/>
    <w:rsid w:val="00E65766"/>
    <w:rsid w:val="00E72719"/>
    <w:rsid w:val="00E776EF"/>
    <w:rsid w:val="00E934EE"/>
    <w:rsid w:val="00EA49FB"/>
    <w:rsid w:val="00EC236F"/>
    <w:rsid w:val="00EC6141"/>
    <w:rsid w:val="00EC72C6"/>
    <w:rsid w:val="00ED00CF"/>
    <w:rsid w:val="00EE578C"/>
    <w:rsid w:val="00EF1EDD"/>
    <w:rsid w:val="00EF412A"/>
    <w:rsid w:val="00F03BF9"/>
    <w:rsid w:val="00F05D18"/>
    <w:rsid w:val="00F065F4"/>
    <w:rsid w:val="00F105D8"/>
    <w:rsid w:val="00F275E4"/>
    <w:rsid w:val="00F34ED1"/>
    <w:rsid w:val="00F37D80"/>
    <w:rsid w:val="00F400EF"/>
    <w:rsid w:val="00F41E74"/>
    <w:rsid w:val="00F42A0D"/>
    <w:rsid w:val="00F4336A"/>
    <w:rsid w:val="00F54543"/>
    <w:rsid w:val="00F5654F"/>
    <w:rsid w:val="00F647B0"/>
    <w:rsid w:val="00F714D1"/>
    <w:rsid w:val="00F744CA"/>
    <w:rsid w:val="00F74513"/>
    <w:rsid w:val="00F74527"/>
    <w:rsid w:val="00F802CE"/>
    <w:rsid w:val="00F94CB4"/>
    <w:rsid w:val="00FA605F"/>
    <w:rsid w:val="00FC50D6"/>
    <w:rsid w:val="00FD6A17"/>
    <w:rsid w:val="00FE46F4"/>
    <w:rsid w:val="00FF23B7"/>
    <w:rsid w:val="00FF61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573"/>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paragraph" w:customStyle="1" w:styleId="Default">
    <w:name w:val="Default"/>
    <w:qFormat/>
    <w:rsid w:val="00263AEE"/>
    <w:pPr>
      <w:spacing w:after="0" w:line="240" w:lineRule="auto"/>
    </w:pPr>
    <w:rPr>
      <w:rFonts w:ascii="Garamond" w:eastAsia="Calibri" w:hAnsi="Garamond" w:cs="Garamond"/>
      <w:color w:val="000000"/>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1"/>
    <w:rsid w:val="00BB3A51"/>
  </w:style>
  <w:style w:type="character" w:customStyle="1" w:styleId="Mentionnonrsolue1">
    <w:name w:val="Mention non résolue1"/>
    <w:basedOn w:val="Policepardfaut"/>
    <w:uiPriority w:val="99"/>
    <w:semiHidden/>
    <w:unhideWhenUsed/>
    <w:rsid w:val="002F75D2"/>
    <w:rPr>
      <w:color w:val="605E5C"/>
      <w:shd w:val="clear" w:color="auto" w:fill="E1DFDD"/>
    </w:rPr>
  </w:style>
  <w:style w:type="paragraph" w:styleId="NormalWeb">
    <w:name w:val="Normal (Web)"/>
    <w:basedOn w:val="Normal"/>
    <w:uiPriority w:val="99"/>
    <w:semiHidden/>
    <w:unhideWhenUsed/>
    <w:rsid w:val="00125C4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0C15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20263">
      <w:bodyDiv w:val="1"/>
      <w:marLeft w:val="0"/>
      <w:marRight w:val="0"/>
      <w:marTop w:val="0"/>
      <w:marBottom w:val="0"/>
      <w:divBdr>
        <w:top w:val="none" w:sz="0" w:space="0" w:color="auto"/>
        <w:left w:val="none" w:sz="0" w:space="0" w:color="auto"/>
        <w:bottom w:val="none" w:sz="0" w:space="0" w:color="auto"/>
        <w:right w:val="none" w:sz="0" w:space="0" w:color="auto"/>
      </w:divBdr>
    </w:div>
    <w:div w:id="847476956">
      <w:bodyDiv w:val="1"/>
      <w:marLeft w:val="0"/>
      <w:marRight w:val="0"/>
      <w:marTop w:val="0"/>
      <w:marBottom w:val="0"/>
      <w:divBdr>
        <w:top w:val="none" w:sz="0" w:space="0" w:color="auto"/>
        <w:left w:val="none" w:sz="0" w:space="0" w:color="auto"/>
        <w:bottom w:val="none" w:sz="0" w:space="0" w:color="auto"/>
        <w:right w:val="none" w:sz="0" w:space="0" w:color="auto"/>
      </w:divBdr>
    </w:div>
    <w:div w:id="1246382484">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778715991">
      <w:bodyDiv w:val="1"/>
      <w:marLeft w:val="0"/>
      <w:marRight w:val="0"/>
      <w:marTop w:val="0"/>
      <w:marBottom w:val="0"/>
      <w:divBdr>
        <w:top w:val="none" w:sz="0" w:space="0" w:color="auto"/>
        <w:left w:val="none" w:sz="0" w:space="0" w:color="auto"/>
        <w:bottom w:val="none" w:sz="0" w:space="0" w:color="auto"/>
        <w:right w:val="none" w:sz="0" w:space="0" w:color="auto"/>
      </w:divBdr>
    </w:div>
    <w:div w:id="1883516786">
      <w:bodyDiv w:val="1"/>
      <w:marLeft w:val="0"/>
      <w:marRight w:val="0"/>
      <w:marTop w:val="0"/>
      <w:marBottom w:val="0"/>
      <w:divBdr>
        <w:top w:val="none" w:sz="0" w:space="0" w:color="auto"/>
        <w:left w:val="none" w:sz="0" w:space="0" w:color="auto"/>
        <w:bottom w:val="none" w:sz="0" w:space="0" w:color="auto"/>
        <w:right w:val="none" w:sz="0" w:space="0" w:color="auto"/>
      </w:divBdr>
    </w:div>
    <w:div w:id="202528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fichet@musee-orsay.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ume.chorus-pro.gouv.fr/"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www.ssi.gouv.fr/administration/reglementation/confiance-numerique/le-reglement-eidas/liste-nationale-de-confiance" TargetMode="External"/><Relationship Id="rId10" Type="http://schemas.openxmlformats.org/officeDocument/2006/relationships/hyperlink" Target="https://www.marches-publics.gouv.fr/?page=Entreprise.AccueilEntrepris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andrine.lambert@musee-orsay.fr" TargetMode="External"/><Relationship Id="rId14" Type="http://schemas.openxmlformats.org/officeDocument/2006/relationships/hyperlink" Target="https://www.legifrance.gouv.fr/affichTexte.do?cidTexte=JORFTEXT000038318621&amp;fastPos=2&amp;fastReqId=1257239088&amp;categorieLien=cid&amp;oldAction=rechTex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68D1FB8DB7E948C39AB2ABB86E2A544C"/>
        <w:category>
          <w:name w:val="Général"/>
          <w:gallery w:val="placeholder"/>
        </w:category>
        <w:types>
          <w:type w:val="bbPlcHdr"/>
        </w:types>
        <w:behaviors>
          <w:behavior w:val="content"/>
        </w:behaviors>
        <w:guid w:val="{C12FAE92-7627-4A23-A4FA-8998D5EA3AAF}"/>
      </w:docPartPr>
      <w:docPartBody>
        <w:p w:rsidR="004570EB" w:rsidRDefault="00154924" w:rsidP="00154924">
          <w:pPr>
            <w:pStyle w:val="68D1FB8DB7E948C39AB2ABB86E2A544C"/>
          </w:pPr>
          <w:r w:rsidRPr="004413C0">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0E01BB"/>
    <w:rsid w:val="001118BC"/>
    <w:rsid w:val="00154924"/>
    <w:rsid w:val="001E030C"/>
    <w:rsid w:val="00381B08"/>
    <w:rsid w:val="003A3798"/>
    <w:rsid w:val="00432403"/>
    <w:rsid w:val="00436CDB"/>
    <w:rsid w:val="004570EB"/>
    <w:rsid w:val="004E24FC"/>
    <w:rsid w:val="004F703F"/>
    <w:rsid w:val="005463A9"/>
    <w:rsid w:val="00555FA2"/>
    <w:rsid w:val="005A1DB8"/>
    <w:rsid w:val="005A3E7F"/>
    <w:rsid w:val="00877990"/>
    <w:rsid w:val="008E1986"/>
    <w:rsid w:val="00993A68"/>
    <w:rsid w:val="009B0EFA"/>
    <w:rsid w:val="00A163A9"/>
    <w:rsid w:val="00AA1331"/>
    <w:rsid w:val="00AC6F34"/>
    <w:rsid w:val="00B246C6"/>
    <w:rsid w:val="00B93F7A"/>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54924"/>
    <w:rPr>
      <w:color w:val="808080"/>
    </w:rPr>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68D1FB8DB7E948C39AB2ABB86E2A544C">
    <w:name w:val="68D1FB8DB7E948C39AB2ABB86E2A544C"/>
    <w:rsid w:val="0015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5EBD0-7AA7-4594-AE8D-7DA2F6C94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3370</Words>
  <Characters>18539</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BODIN Amelie</dc:creator>
  <cp:keywords/>
  <dc:description/>
  <cp:lastModifiedBy>LAMBERT Sandrine</cp:lastModifiedBy>
  <cp:revision>9</cp:revision>
  <cp:lastPrinted>2023-10-03T12:00:00Z</cp:lastPrinted>
  <dcterms:created xsi:type="dcterms:W3CDTF">2025-08-08T07:15:00Z</dcterms:created>
  <dcterms:modified xsi:type="dcterms:W3CDTF">2025-08-11T13:16:00Z</dcterms:modified>
</cp:coreProperties>
</file>